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53" w:rsidRDefault="001D08E8" w:rsidP="00F67753">
      <w:pPr>
        <w:pStyle w:val="Default"/>
        <w:spacing w:line="360" w:lineRule="auto"/>
        <w:jc w:val="center"/>
        <w:rPr>
          <w:b/>
          <w:bCs/>
          <w:i/>
          <w:iCs/>
          <w:color w:val="16298B"/>
          <w:sz w:val="56"/>
          <w:szCs w:val="56"/>
        </w:rPr>
      </w:pPr>
      <w:r w:rsidRPr="00A34E08">
        <w:rPr>
          <w:b/>
          <w:bCs/>
          <w:i/>
          <w:iCs/>
          <w:color w:val="16298B"/>
          <w:sz w:val="56"/>
          <w:szCs w:val="56"/>
        </w:rPr>
        <w:t>Christian Concern</w:t>
      </w:r>
      <w:r>
        <w:rPr>
          <w:b/>
          <w:bCs/>
          <w:i/>
          <w:iCs/>
          <w:color w:val="16298B"/>
          <w:sz w:val="56"/>
          <w:szCs w:val="56"/>
        </w:rPr>
        <w:t xml:space="preserve"> &amp; the Christian Legal Centre</w:t>
      </w:r>
    </w:p>
    <w:p w:rsidR="00F67753" w:rsidRDefault="00F67753" w:rsidP="00F67753">
      <w:pPr>
        <w:pStyle w:val="Default"/>
        <w:spacing w:line="360" w:lineRule="auto"/>
        <w:jc w:val="center"/>
        <w:rPr>
          <w:b/>
          <w:bCs/>
          <w:i/>
          <w:iCs/>
          <w:color w:val="16298B"/>
          <w:sz w:val="56"/>
          <w:szCs w:val="56"/>
        </w:rPr>
      </w:pPr>
    </w:p>
    <w:p w:rsidR="001D08E8" w:rsidRDefault="001D08E8" w:rsidP="00F67753">
      <w:pPr>
        <w:pStyle w:val="Default"/>
        <w:spacing w:line="360" w:lineRule="auto"/>
        <w:jc w:val="center"/>
        <w:rPr>
          <w:b/>
          <w:bCs/>
          <w:i/>
          <w:iCs/>
          <w:color w:val="16298B"/>
          <w:sz w:val="56"/>
          <w:szCs w:val="56"/>
        </w:rPr>
      </w:pPr>
      <w:r w:rsidRPr="001D08E8">
        <w:rPr>
          <w:b/>
          <w:bCs/>
          <w:i/>
          <w:iCs/>
          <w:color w:val="16298B"/>
          <w:sz w:val="56"/>
          <w:szCs w:val="56"/>
        </w:rPr>
        <w:t xml:space="preserve">Response to the Draft Updated Religion or Belief </w:t>
      </w:r>
      <w:proofErr w:type="spellStart"/>
      <w:r w:rsidRPr="001D08E8">
        <w:rPr>
          <w:b/>
          <w:bCs/>
          <w:i/>
          <w:iCs/>
          <w:color w:val="16298B"/>
          <w:sz w:val="56"/>
          <w:szCs w:val="56"/>
        </w:rPr>
        <w:t>A</w:t>
      </w:r>
      <w:r w:rsidR="0029531F">
        <w:rPr>
          <w:b/>
          <w:bCs/>
          <w:i/>
          <w:iCs/>
          <w:color w:val="16298B"/>
          <w:sz w:val="56"/>
          <w:szCs w:val="56"/>
        </w:rPr>
        <w:t>cas</w:t>
      </w:r>
      <w:proofErr w:type="spellEnd"/>
      <w:r w:rsidRPr="001D08E8">
        <w:rPr>
          <w:b/>
          <w:bCs/>
          <w:i/>
          <w:iCs/>
          <w:color w:val="16298B"/>
          <w:sz w:val="56"/>
          <w:szCs w:val="56"/>
        </w:rPr>
        <w:t xml:space="preserve"> guidance</w:t>
      </w:r>
    </w:p>
    <w:p w:rsidR="001D08E8" w:rsidRPr="001D08E8" w:rsidRDefault="001D08E8" w:rsidP="001D08E8">
      <w:pPr>
        <w:pStyle w:val="Default"/>
        <w:rPr>
          <w:b/>
          <w:bCs/>
          <w:i/>
          <w:iCs/>
          <w:color w:val="16298B"/>
          <w:sz w:val="56"/>
          <w:szCs w:val="56"/>
        </w:rPr>
      </w:pPr>
      <w:r w:rsidRPr="001D08E8">
        <w:rPr>
          <w:b/>
          <w:bCs/>
          <w:i/>
          <w:iCs/>
          <w:color w:val="16298B"/>
          <w:sz w:val="56"/>
          <w:szCs w:val="56"/>
        </w:rPr>
        <w:t xml:space="preserve"> </w:t>
      </w:r>
    </w:p>
    <w:p w:rsidR="001D08E8" w:rsidRPr="001D08E8" w:rsidRDefault="001D08E8" w:rsidP="001D08E8">
      <w:pPr>
        <w:pStyle w:val="Default"/>
        <w:spacing w:line="360" w:lineRule="auto"/>
        <w:jc w:val="center"/>
        <w:rPr>
          <w:b/>
          <w:bCs/>
          <w:i/>
          <w:iCs/>
          <w:color w:val="16298B"/>
          <w:sz w:val="56"/>
          <w:szCs w:val="56"/>
        </w:rPr>
      </w:pPr>
      <w:r>
        <w:rPr>
          <w:b/>
          <w:bCs/>
          <w:i/>
          <w:iCs/>
          <w:color w:val="16298B"/>
          <w:sz w:val="56"/>
          <w:szCs w:val="56"/>
        </w:rPr>
        <w:t xml:space="preserve">September </w:t>
      </w:r>
      <w:r w:rsidRPr="001D08E8">
        <w:rPr>
          <w:b/>
          <w:bCs/>
          <w:i/>
          <w:iCs/>
          <w:color w:val="16298B"/>
          <w:sz w:val="56"/>
          <w:szCs w:val="56"/>
        </w:rPr>
        <w:t>2010</w:t>
      </w:r>
    </w:p>
    <w:p w:rsidR="001D08E8" w:rsidRDefault="001D08E8" w:rsidP="001D08E8">
      <w:pPr>
        <w:pStyle w:val="Default"/>
        <w:jc w:val="center"/>
        <w:rPr>
          <w:b/>
          <w:bCs/>
          <w:i/>
          <w:iCs/>
          <w:color w:val="16298B"/>
          <w:sz w:val="56"/>
          <w:szCs w:val="56"/>
        </w:rPr>
      </w:pPr>
    </w:p>
    <w:p w:rsidR="001D08E8" w:rsidRDefault="001D08E8" w:rsidP="001D08E8">
      <w:pPr>
        <w:pStyle w:val="Default"/>
        <w:jc w:val="center"/>
        <w:rPr>
          <w:b/>
          <w:bCs/>
          <w:i/>
          <w:iCs/>
          <w:color w:val="16298B"/>
          <w:sz w:val="56"/>
          <w:szCs w:val="56"/>
        </w:rPr>
      </w:pPr>
    </w:p>
    <w:p w:rsidR="001D08E8" w:rsidRPr="00A34E08" w:rsidRDefault="001D08E8" w:rsidP="001D08E8">
      <w:pPr>
        <w:pStyle w:val="Default"/>
        <w:jc w:val="center"/>
        <w:rPr>
          <w:b/>
          <w:bCs/>
          <w:i/>
          <w:iCs/>
          <w:color w:val="16298B"/>
          <w:sz w:val="56"/>
          <w:szCs w:val="56"/>
        </w:rPr>
      </w:pPr>
    </w:p>
    <w:p w:rsidR="001D08E8" w:rsidRDefault="001D08E8" w:rsidP="001D08E8">
      <w:pPr>
        <w:pStyle w:val="Default"/>
        <w:rPr>
          <w:color w:val="1F497D"/>
          <w:sz w:val="44"/>
          <w:szCs w:val="44"/>
        </w:rPr>
      </w:pPr>
    </w:p>
    <w:p w:rsidR="001D08E8" w:rsidRDefault="001D08E8" w:rsidP="001D08E8">
      <w:pPr>
        <w:pStyle w:val="Default"/>
        <w:rPr>
          <w:color w:val="1F497D"/>
          <w:sz w:val="44"/>
          <w:szCs w:val="44"/>
        </w:rPr>
      </w:pPr>
    </w:p>
    <w:tbl>
      <w:tblPr>
        <w:tblW w:w="0" w:type="auto"/>
        <w:tblLook w:val="04A0"/>
      </w:tblPr>
      <w:tblGrid>
        <w:gridCol w:w="4389"/>
        <w:gridCol w:w="4853"/>
      </w:tblGrid>
      <w:tr w:rsidR="001D08E8" w:rsidTr="0006530B">
        <w:tc>
          <w:tcPr>
            <w:tcW w:w="4621" w:type="dxa"/>
          </w:tcPr>
          <w:p w:rsidR="001D08E8" w:rsidRPr="00E361F3" w:rsidRDefault="00D60A90" w:rsidP="0006530B">
            <w:pPr>
              <w:pStyle w:val="Default"/>
              <w:rPr>
                <w:color w:val="1F497D"/>
                <w:sz w:val="44"/>
                <w:szCs w:val="44"/>
              </w:rPr>
            </w:pPr>
            <w:r>
              <w:rPr>
                <w:noProof/>
                <w:color w:val="1F497D"/>
                <w:sz w:val="44"/>
                <w:szCs w:val="44"/>
                <w:lang w:eastAsia="en-GB"/>
              </w:rPr>
              <w:drawing>
                <wp:inline distT="0" distB="0" distL="0" distR="0">
                  <wp:extent cx="2723685" cy="1028700"/>
                  <wp:effectExtent l="19050" t="0" r="465" b="0"/>
                  <wp:docPr id="4" name="Picture 3" descr="Christian-Concern-logotypergb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Concern-logotypergb300-01.jpg"/>
                          <pic:cNvPicPr/>
                        </pic:nvPicPr>
                        <pic:blipFill>
                          <a:blip r:embed="rId8" cstate="print"/>
                          <a:stretch>
                            <a:fillRect/>
                          </a:stretch>
                        </pic:blipFill>
                        <pic:spPr>
                          <a:xfrm>
                            <a:off x="0" y="0"/>
                            <a:ext cx="2731236" cy="1031552"/>
                          </a:xfrm>
                          <a:prstGeom prst="rect">
                            <a:avLst/>
                          </a:prstGeom>
                        </pic:spPr>
                      </pic:pic>
                    </a:graphicData>
                  </a:graphic>
                </wp:inline>
              </w:drawing>
            </w:r>
          </w:p>
        </w:tc>
        <w:tc>
          <w:tcPr>
            <w:tcW w:w="4621" w:type="dxa"/>
          </w:tcPr>
          <w:p w:rsidR="001D08E8" w:rsidRPr="00E361F3" w:rsidRDefault="001D08E8" w:rsidP="0006530B">
            <w:pPr>
              <w:pStyle w:val="Default"/>
              <w:rPr>
                <w:color w:val="1F497D"/>
                <w:sz w:val="16"/>
                <w:szCs w:val="16"/>
              </w:rPr>
            </w:pPr>
          </w:p>
          <w:p w:rsidR="001D08E8" w:rsidRPr="00E361F3" w:rsidRDefault="001D08E8" w:rsidP="0006530B">
            <w:pPr>
              <w:pStyle w:val="Default"/>
              <w:rPr>
                <w:color w:val="1F497D"/>
                <w:sz w:val="44"/>
                <w:szCs w:val="44"/>
              </w:rPr>
            </w:pPr>
            <w:r>
              <w:rPr>
                <w:noProof/>
                <w:color w:val="1F497D"/>
                <w:sz w:val="44"/>
                <w:szCs w:val="44"/>
                <w:lang w:eastAsia="en-GB"/>
              </w:rPr>
              <w:drawing>
                <wp:inline distT="0" distB="0" distL="0" distR="0">
                  <wp:extent cx="3028950" cy="9810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28950" cy="981075"/>
                          </a:xfrm>
                          <a:prstGeom prst="rect">
                            <a:avLst/>
                          </a:prstGeom>
                          <a:noFill/>
                          <a:ln w="9525">
                            <a:noFill/>
                            <a:miter lim="800000"/>
                            <a:headEnd/>
                            <a:tailEnd/>
                          </a:ln>
                        </pic:spPr>
                      </pic:pic>
                    </a:graphicData>
                  </a:graphic>
                </wp:inline>
              </w:drawing>
            </w:r>
          </w:p>
        </w:tc>
      </w:tr>
    </w:tbl>
    <w:p w:rsidR="001D08E8" w:rsidRPr="0051792B" w:rsidRDefault="001D08E8" w:rsidP="001D08E8">
      <w:pPr>
        <w:autoSpaceDE w:val="0"/>
        <w:autoSpaceDN w:val="0"/>
        <w:adjustRightInd w:val="0"/>
        <w:rPr>
          <w:rFonts w:ascii="Gill Sans MT" w:hAnsi="Gill Sans MT" w:cs="GillSansMT"/>
          <w:color w:val="000000"/>
          <w:sz w:val="24"/>
        </w:rPr>
      </w:pPr>
    </w:p>
    <w:p w:rsidR="001D08E8" w:rsidRPr="0051792B" w:rsidRDefault="001D08E8" w:rsidP="001D08E8">
      <w:pPr>
        <w:autoSpaceDE w:val="0"/>
        <w:autoSpaceDN w:val="0"/>
        <w:adjustRightInd w:val="0"/>
        <w:rPr>
          <w:rFonts w:ascii="Gill Sans MT" w:hAnsi="Gill Sans MT" w:cs="GillSansMT"/>
          <w:color w:val="000000"/>
          <w:sz w:val="24"/>
        </w:rPr>
      </w:pPr>
      <w:r w:rsidRPr="0051792B">
        <w:rPr>
          <w:rFonts w:ascii="Gill Sans MT" w:hAnsi="Gill Sans MT" w:cs="GillSansMT"/>
          <w:color w:val="000000"/>
          <w:sz w:val="24"/>
        </w:rPr>
        <w:t xml:space="preserve">Andrea </w:t>
      </w:r>
      <w:proofErr w:type="spellStart"/>
      <w:r w:rsidRPr="0051792B">
        <w:rPr>
          <w:rFonts w:ascii="Gill Sans MT" w:hAnsi="Gill Sans MT" w:cs="GillSansMT"/>
          <w:color w:val="000000"/>
          <w:sz w:val="24"/>
        </w:rPr>
        <w:t>Minichiello</w:t>
      </w:r>
      <w:proofErr w:type="spellEnd"/>
      <w:r w:rsidRPr="0051792B">
        <w:rPr>
          <w:rFonts w:ascii="Gill Sans MT" w:hAnsi="Gill Sans MT" w:cs="GillSansMT"/>
          <w:color w:val="000000"/>
          <w:sz w:val="24"/>
        </w:rPr>
        <w:t xml:space="preserve"> Williams, Director</w:t>
      </w:r>
    </w:p>
    <w:p w:rsidR="001D08E8" w:rsidRPr="0051792B" w:rsidRDefault="001D08E8" w:rsidP="001D08E8">
      <w:pPr>
        <w:autoSpaceDE w:val="0"/>
        <w:autoSpaceDN w:val="0"/>
        <w:adjustRightInd w:val="0"/>
        <w:rPr>
          <w:rFonts w:ascii="Gill Sans MT" w:hAnsi="Gill Sans MT" w:cs="GillSansMT"/>
          <w:color w:val="000000"/>
          <w:sz w:val="24"/>
        </w:rPr>
      </w:pPr>
      <w:r w:rsidRPr="0051792B">
        <w:rPr>
          <w:rFonts w:ascii="Gill Sans MT" w:hAnsi="Gill Sans MT" w:cs="GillSansMT"/>
          <w:color w:val="000000"/>
          <w:sz w:val="24"/>
        </w:rPr>
        <w:t>Christian Concern &amp; the Christian Legal Centre</w:t>
      </w:r>
    </w:p>
    <w:p w:rsidR="001D08E8" w:rsidRPr="0051792B" w:rsidRDefault="001D08E8" w:rsidP="001D08E8">
      <w:pPr>
        <w:autoSpaceDE w:val="0"/>
        <w:autoSpaceDN w:val="0"/>
        <w:adjustRightInd w:val="0"/>
        <w:rPr>
          <w:rFonts w:ascii="Gill Sans MT" w:hAnsi="Gill Sans MT" w:cs="GillSansMT"/>
          <w:color w:val="000000"/>
          <w:sz w:val="24"/>
        </w:rPr>
      </w:pPr>
      <w:r w:rsidRPr="0051792B">
        <w:rPr>
          <w:rFonts w:ascii="Gill Sans MT" w:hAnsi="Gill Sans MT" w:cs="GillSansMT"/>
          <w:color w:val="000000"/>
          <w:sz w:val="24"/>
        </w:rPr>
        <w:t>020 7935 1488</w:t>
      </w:r>
    </w:p>
    <w:p w:rsidR="001D08E8" w:rsidRPr="0051792B" w:rsidRDefault="001D08E8" w:rsidP="001D08E8">
      <w:pPr>
        <w:autoSpaceDE w:val="0"/>
        <w:autoSpaceDN w:val="0"/>
        <w:adjustRightInd w:val="0"/>
        <w:rPr>
          <w:rFonts w:ascii="Gill Sans MT" w:hAnsi="Gill Sans MT" w:cs="GillSansMT"/>
          <w:sz w:val="24"/>
        </w:rPr>
      </w:pPr>
      <w:r w:rsidRPr="0051792B">
        <w:rPr>
          <w:rFonts w:ascii="Gill Sans MT" w:hAnsi="Gill Sans MT" w:cs="GillSansMT"/>
          <w:color w:val="000000"/>
          <w:sz w:val="24"/>
        </w:rPr>
        <w:t>07712 591164</w:t>
      </w:r>
    </w:p>
    <w:p w:rsidR="001D08E8" w:rsidRPr="0051792B" w:rsidRDefault="001D08E8" w:rsidP="00D60A90">
      <w:pPr>
        <w:autoSpaceDE w:val="0"/>
        <w:autoSpaceDN w:val="0"/>
        <w:adjustRightInd w:val="0"/>
        <w:jc w:val="both"/>
        <w:rPr>
          <w:rFonts w:ascii="Gill Sans MT" w:hAnsi="Gill Sans MT" w:cs="GillSansMT"/>
          <w:color w:val="16298B"/>
          <w:sz w:val="24"/>
          <w:u w:val="single"/>
        </w:rPr>
      </w:pPr>
      <w:r w:rsidRPr="00D60A90">
        <w:rPr>
          <w:rFonts w:ascii="Gill Sans MT" w:hAnsi="Gill Sans MT" w:cs="GillSansMT"/>
          <w:sz w:val="24"/>
        </w:rPr>
        <w:t>http://www.c</w:t>
      </w:r>
      <w:r w:rsidR="00D60A90">
        <w:rPr>
          <w:rFonts w:ascii="Gill Sans MT" w:hAnsi="Gill Sans MT" w:cs="GillSansMT"/>
          <w:sz w:val="24"/>
        </w:rPr>
        <w:t>hristianconcern.com</w:t>
      </w:r>
      <w:r w:rsidRPr="0051792B">
        <w:rPr>
          <w:rFonts w:ascii="Gill Sans MT" w:hAnsi="Gill Sans MT" w:cs="GillSansMT"/>
          <w:color w:val="16298B"/>
          <w:sz w:val="24"/>
        </w:rPr>
        <w:t xml:space="preserve"> </w:t>
      </w:r>
      <w:r w:rsidRPr="0051792B">
        <w:rPr>
          <w:rFonts w:ascii="Gill Sans MT" w:hAnsi="Gill Sans MT" w:cs="GillSansMT"/>
          <w:sz w:val="24"/>
        </w:rPr>
        <w:t>and</w:t>
      </w:r>
      <w:r w:rsidRPr="0051792B">
        <w:rPr>
          <w:rFonts w:ascii="Gill Sans MT" w:hAnsi="Gill Sans MT" w:cs="GillSansMT"/>
          <w:color w:val="16298B"/>
          <w:sz w:val="24"/>
        </w:rPr>
        <w:t xml:space="preserve"> </w:t>
      </w:r>
      <w:hyperlink r:id="rId10" w:history="1">
        <w:r w:rsidR="00D60A90" w:rsidRPr="00F704EA">
          <w:rPr>
            <w:rStyle w:val="Hyperlink"/>
            <w:rFonts w:ascii="Gill Sans MT" w:hAnsi="Gill Sans MT" w:cs="GillSansMT"/>
            <w:sz w:val="24"/>
          </w:rPr>
          <w:t>http://www.christianlegalcentre.com</w:t>
        </w:r>
      </w:hyperlink>
      <w:r w:rsidRPr="0051792B">
        <w:rPr>
          <w:rFonts w:ascii="Gill Sans MT" w:hAnsi="Gill Sans MT" w:cs="GillSansMT"/>
          <w:color w:val="16298B"/>
          <w:sz w:val="24"/>
          <w:u w:val="single"/>
        </w:rPr>
        <w:t xml:space="preserve"> </w:t>
      </w:r>
    </w:p>
    <w:p w:rsidR="001D08E8" w:rsidRPr="00C27F01" w:rsidRDefault="001D08E8" w:rsidP="001D08E8">
      <w:pPr>
        <w:autoSpaceDE w:val="0"/>
        <w:autoSpaceDN w:val="0"/>
        <w:adjustRightInd w:val="0"/>
        <w:rPr>
          <w:rFonts w:ascii="Gill Sans MT" w:eastAsia="Calibri" w:hAnsi="Gill Sans MT" w:cs="Gill Sans MT,Bold"/>
          <w:b/>
          <w:bCs/>
          <w:sz w:val="24"/>
        </w:rPr>
      </w:pPr>
      <w:r>
        <w:rPr>
          <w:rFonts w:cs="GillSansMT"/>
          <w:color w:val="16298B"/>
          <w:u w:val="single"/>
        </w:rPr>
        <w:br w:type="page"/>
      </w:r>
      <w:r w:rsidRPr="00C27F01">
        <w:rPr>
          <w:rFonts w:ascii="Gill Sans MT" w:eastAsia="Calibri" w:hAnsi="Gill Sans MT" w:cs="Gill Sans MT,Bold"/>
          <w:b/>
          <w:bCs/>
          <w:sz w:val="24"/>
        </w:rPr>
        <w:lastRenderedPageBreak/>
        <w:t>About Us</w:t>
      </w:r>
    </w:p>
    <w:p w:rsidR="001D08E8" w:rsidRPr="00C27F01" w:rsidRDefault="001D08E8" w:rsidP="001D08E8">
      <w:pPr>
        <w:autoSpaceDE w:val="0"/>
        <w:autoSpaceDN w:val="0"/>
        <w:adjustRightInd w:val="0"/>
        <w:rPr>
          <w:rFonts w:ascii="Gill Sans MT" w:eastAsia="Calibri" w:hAnsi="Gill Sans MT" w:cs="Gill Sans MT,Bold"/>
          <w:b/>
          <w:bCs/>
          <w:sz w:val="24"/>
        </w:rPr>
      </w:pPr>
    </w:p>
    <w:p w:rsidR="001D08E8" w:rsidRPr="00C27F01" w:rsidRDefault="001D08E8" w:rsidP="001D08E8">
      <w:pPr>
        <w:autoSpaceDE w:val="0"/>
        <w:autoSpaceDN w:val="0"/>
        <w:adjustRightInd w:val="0"/>
        <w:rPr>
          <w:rFonts w:ascii="Gill Sans MT" w:eastAsia="Calibri" w:hAnsi="Gill Sans MT" w:cs="Gill Sans MT"/>
          <w:sz w:val="24"/>
        </w:rPr>
      </w:pPr>
      <w:r w:rsidRPr="00C27F01">
        <w:rPr>
          <w:rFonts w:ascii="Gill Sans MT" w:eastAsia="Calibri" w:hAnsi="Gill Sans MT" w:cs="Gill Sans MT"/>
          <w:sz w:val="24"/>
        </w:rPr>
        <w:t>Christian Concern is a policy and legal resource centre that identifies changes in policy and law that may affect the Judeo-Christian heritage of this nation.  The team of lawyers and advisers at C</w:t>
      </w:r>
      <w:r w:rsidR="00D60A90">
        <w:rPr>
          <w:rFonts w:ascii="Gill Sans MT" w:eastAsia="Calibri" w:hAnsi="Gill Sans MT" w:cs="Gill Sans MT"/>
          <w:sz w:val="24"/>
        </w:rPr>
        <w:t>hristian Concern</w:t>
      </w:r>
      <w:r w:rsidRPr="00C27F01">
        <w:rPr>
          <w:rFonts w:ascii="Gill Sans MT" w:eastAsia="Calibri" w:hAnsi="Gill Sans MT" w:cs="Gill Sans MT"/>
          <w:sz w:val="24"/>
        </w:rPr>
        <w:t xml:space="preserve"> conduct research into, and campaign on, legislation and policy changes that may affect Christian Freedoms or the moral values of the UK.  C</w:t>
      </w:r>
      <w:r w:rsidR="00D60A90">
        <w:rPr>
          <w:rFonts w:ascii="Gill Sans MT" w:eastAsia="Calibri" w:hAnsi="Gill Sans MT" w:cs="Gill Sans MT"/>
          <w:sz w:val="24"/>
        </w:rPr>
        <w:t>hristian Concern</w:t>
      </w:r>
      <w:r w:rsidRPr="00C27F01">
        <w:rPr>
          <w:rFonts w:ascii="Gill Sans MT" w:eastAsia="Calibri" w:hAnsi="Gill Sans MT" w:cs="Gill Sans MT"/>
          <w:sz w:val="24"/>
        </w:rPr>
        <w:t xml:space="preserve"> reaches a mailing list of 25,000 supporters. </w:t>
      </w:r>
      <w:r w:rsidRPr="00D60A90">
        <w:rPr>
          <w:rFonts w:ascii="Gill Sans MT" w:eastAsia="Calibri" w:hAnsi="Gill Sans MT" w:cs="Gill Sans MT"/>
          <w:sz w:val="24"/>
        </w:rPr>
        <w:t>http://www.c</w:t>
      </w:r>
      <w:r w:rsidR="00D60A90" w:rsidRPr="00D60A90">
        <w:rPr>
          <w:rFonts w:ascii="Gill Sans MT" w:eastAsia="Calibri" w:hAnsi="Gill Sans MT" w:cs="Gill Sans MT"/>
          <w:sz w:val="24"/>
        </w:rPr>
        <w:t>h</w:t>
      </w:r>
      <w:r w:rsidR="00D60A90">
        <w:rPr>
          <w:rFonts w:ascii="Gill Sans MT" w:eastAsia="Calibri" w:hAnsi="Gill Sans MT" w:cs="Gill Sans MT"/>
          <w:sz w:val="24"/>
        </w:rPr>
        <w:t>ristianconcern.com</w:t>
      </w:r>
      <w:r w:rsidRPr="00C27F01">
        <w:rPr>
          <w:rFonts w:ascii="Gill Sans MT" w:eastAsia="Calibri" w:hAnsi="Gill Sans MT" w:cs="Gill Sans MT"/>
          <w:sz w:val="24"/>
        </w:rPr>
        <w:t xml:space="preserve"> </w:t>
      </w:r>
    </w:p>
    <w:p w:rsidR="001D08E8" w:rsidRPr="00C27F01" w:rsidRDefault="001D08E8" w:rsidP="001D08E8">
      <w:pPr>
        <w:autoSpaceDE w:val="0"/>
        <w:autoSpaceDN w:val="0"/>
        <w:adjustRightInd w:val="0"/>
        <w:rPr>
          <w:rFonts w:ascii="Gill Sans MT" w:eastAsia="Calibri" w:hAnsi="Gill Sans MT" w:cs="Gill Sans MT"/>
          <w:sz w:val="24"/>
        </w:rPr>
      </w:pPr>
    </w:p>
    <w:p w:rsidR="001D08E8" w:rsidRPr="00C27F01" w:rsidRDefault="001D08E8" w:rsidP="001D08E8">
      <w:pPr>
        <w:autoSpaceDE w:val="0"/>
        <w:autoSpaceDN w:val="0"/>
        <w:adjustRightInd w:val="0"/>
        <w:rPr>
          <w:rFonts w:ascii="Gill Sans MT" w:eastAsia="Calibri" w:hAnsi="Gill Sans MT" w:cs="Gill Sans MT"/>
          <w:sz w:val="24"/>
        </w:rPr>
      </w:pPr>
      <w:r w:rsidRPr="00C27F01">
        <w:rPr>
          <w:rFonts w:ascii="Gill Sans MT" w:eastAsia="Calibri" w:hAnsi="Gill Sans MT" w:cs="Gill Sans MT"/>
          <w:sz w:val="24"/>
        </w:rPr>
        <w:t>C</w:t>
      </w:r>
      <w:r w:rsidR="00D60A90">
        <w:rPr>
          <w:rFonts w:ascii="Gill Sans MT" w:eastAsia="Calibri" w:hAnsi="Gill Sans MT" w:cs="Gill Sans MT"/>
          <w:sz w:val="24"/>
        </w:rPr>
        <w:t>hristian Concern</w:t>
      </w:r>
      <w:r w:rsidRPr="00C27F01">
        <w:rPr>
          <w:rFonts w:ascii="Gill Sans MT" w:eastAsia="Calibri" w:hAnsi="Gill Sans MT" w:cs="Gill Sans MT"/>
          <w:sz w:val="24"/>
        </w:rPr>
        <w:t xml:space="preserve"> is linked to a sister and separate organisation, the Christian Legal Centre, which takes up cases affecting Christian freedoms. </w:t>
      </w:r>
      <w:hyperlink r:id="rId11" w:history="1">
        <w:r w:rsidR="00D60A90" w:rsidRPr="00F704EA">
          <w:rPr>
            <w:rStyle w:val="Hyperlink"/>
            <w:rFonts w:ascii="Gill Sans MT" w:eastAsia="Calibri" w:hAnsi="Gill Sans MT" w:cs="Gill Sans MT"/>
            <w:sz w:val="24"/>
          </w:rPr>
          <w:t>http://www.christianlegalcentre.com</w:t>
        </w:r>
      </w:hyperlink>
    </w:p>
    <w:p w:rsidR="001D08E8" w:rsidRPr="00C27F01" w:rsidRDefault="001D08E8" w:rsidP="001D08E8">
      <w:pPr>
        <w:autoSpaceDE w:val="0"/>
        <w:autoSpaceDN w:val="0"/>
        <w:adjustRightInd w:val="0"/>
        <w:rPr>
          <w:rFonts w:ascii="Gill Sans MT" w:eastAsia="Calibri" w:hAnsi="Gill Sans MT" w:cs="Gill Sans MT"/>
          <w:sz w:val="24"/>
        </w:rPr>
      </w:pPr>
    </w:p>
    <w:p w:rsidR="001D08E8" w:rsidRPr="00C27F01" w:rsidRDefault="001D08E8" w:rsidP="001D08E8">
      <w:pPr>
        <w:autoSpaceDE w:val="0"/>
        <w:autoSpaceDN w:val="0"/>
        <w:adjustRightInd w:val="0"/>
        <w:rPr>
          <w:rFonts w:ascii="Gill Sans MT" w:eastAsia="Calibri" w:hAnsi="Gill Sans MT" w:cs="Gill Sans MT"/>
          <w:sz w:val="24"/>
        </w:rPr>
      </w:pPr>
    </w:p>
    <w:p w:rsidR="0006530B" w:rsidRDefault="0006530B"/>
    <w:p w:rsidR="001837E3" w:rsidRDefault="001837E3"/>
    <w:p w:rsidR="001837E3" w:rsidRDefault="001837E3" w:rsidP="00FF1E4B">
      <w:pPr>
        <w:jc w:val="both"/>
        <w:rPr>
          <w:rFonts w:ascii="Gill Sans MT" w:hAnsi="Gill Sans MT"/>
          <w:b/>
          <w:sz w:val="24"/>
        </w:rPr>
      </w:pPr>
      <w:r>
        <w:rPr>
          <w:rFonts w:ascii="Gill Sans MT" w:hAnsi="Gill Sans MT"/>
          <w:b/>
          <w:sz w:val="24"/>
        </w:rPr>
        <w:t>Introduction</w:t>
      </w:r>
    </w:p>
    <w:p w:rsidR="001475B9" w:rsidRPr="001475B9" w:rsidRDefault="001475B9" w:rsidP="00FF1E4B">
      <w:pPr>
        <w:jc w:val="both"/>
        <w:rPr>
          <w:rFonts w:ascii="Gill Sans MT" w:hAnsi="Gill Sans MT"/>
          <w:sz w:val="24"/>
        </w:rPr>
      </w:pPr>
    </w:p>
    <w:p w:rsidR="001837E3" w:rsidRPr="00D22F8C" w:rsidRDefault="001475B9" w:rsidP="00FF1E4B">
      <w:pPr>
        <w:pStyle w:val="ListParagraph"/>
        <w:numPr>
          <w:ilvl w:val="0"/>
          <w:numId w:val="2"/>
        </w:numPr>
        <w:jc w:val="both"/>
        <w:rPr>
          <w:rFonts w:ascii="Gill Sans MT" w:hAnsi="Gill Sans MT"/>
          <w:sz w:val="24"/>
        </w:rPr>
      </w:pPr>
      <w:proofErr w:type="spellStart"/>
      <w:r w:rsidRPr="00D22F8C">
        <w:rPr>
          <w:rFonts w:ascii="Gill Sans MT" w:hAnsi="Gill Sans MT"/>
          <w:sz w:val="24"/>
        </w:rPr>
        <w:t>Acas</w:t>
      </w:r>
      <w:proofErr w:type="spellEnd"/>
      <w:r w:rsidRPr="00D22F8C">
        <w:rPr>
          <w:rFonts w:ascii="Gill Sans MT" w:hAnsi="Gill Sans MT"/>
          <w:sz w:val="24"/>
        </w:rPr>
        <w:t xml:space="preserve"> </w:t>
      </w:r>
      <w:r w:rsidR="00FF1E4B" w:rsidRPr="00D22F8C">
        <w:rPr>
          <w:rFonts w:ascii="Gill Sans MT" w:hAnsi="Gill Sans MT"/>
          <w:sz w:val="24"/>
        </w:rPr>
        <w:t>produced</w:t>
      </w:r>
      <w:r w:rsidRPr="00D22F8C">
        <w:rPr>
          <w:rFonts w:ascii="Gill Sans MT" w:hAnsi="Gill Sans MT"/>
          <w:sz w:val="24"/>
        </w:rPr>
        <w:t xml:space="preserve"> the current guidance on religion or belief in 2003 to assist in </w:t>
      </w:r>
      <w:r w:rsidR="0058687F">
        <w:rPr>
          <w:rFonts w:ascii="Gill Sans MT" w:hAnsi="Gill Sans MT"/>
          <w:sz w:val="24"/>
        </w:rPr>
        <w:t xml:space="preserve">the </w:t>
      </w:r>
      <w:r w:rsidRPr="00D22F8C">
        <w:rPr>
          <w:rFonts w:ascii="Gill Sans MT" w:hAnsi="Gill Sans MT"/>
          <w:sz w:val="24"/>
        </w:rPr>
        <w:t xml:space="preserve">preparation </w:t>
      </w:r>
      <w:r w:rsidR="00905B96">
        <w:rPr>
          <w:rFonts w:ascii="Gill Sans MT" w:hAnsi="Gill Sans MT"/>
          <w:sz w:val="24"/>
        </w:rPr>
        <w:t>of</w:t>
      </w:r>
      <w:r w:rsidRPr="00D22F8C">
        <w:rPr>
          <w:rFonts w:ascii="Gill Sans MT" w:hAnsi="Gill Sans MT"/>
          <w:sz w:val="24"/>
        </w:rPr>
        <w:t xml:space="preserve"> the introduction of the Employment Equality Regulations. </w:t>
      </w:r>
      <w:r w:rsidRPr="00D22F8C">
        <w:rPr>
          <w:rStyle w:val="FootnoteReference"/>
          <w:rFonts w:ascii="Gill Sans MT" w:hAnsi="Gill Sans MT"/>
          <w:sz w:val="24"/>
        </w:rPr>
        <w:footnoteReference w:id="1"/>
      </w:r>
      <w:r w:rsidRPr="00D22F8C">
        <w:rPr>
          <w:rFonts w:ascii="Gill Sans MT" w:hAnsi="Gill Sans MT"/>
          <w:sz w:val="24"/>
        </w:rPr>
        <w:t>The draft guidance is now being updated and entitled</w:t>
      </w:r>
      <w:r w:rsidR="00FF1E4B" w:rsidRPr="00D22F8C">
        <w:rPr>
          <w:rFonts w:ascii="Gill Sans MT" w:hAnsi="Gill Sans MT"/>
          <w:sz w:val="24"/>
        </w:rPr>
        <w:t xml:space="preserve"> “Religion or belief and the workplace-Putting the Equality Act 2010 into practice”.</w:t>
      </w:r>
    </w:p>
    <w:p w:rsidR="00FF1E4B" w:rsidRPr="001475B9" w:rsidRDefault="00FF1E4B" w:rsidP="00FF1E4B">
      <w:pPr>
        <w:pStyle w:val="ListParagraph"/>
        <w:jc w:val="both"/>
        <w:rPr>
          <w:rFonts w:ascii="Gill Sans MT" w:hAnsi="Gill Sans MT"/>
          <w:sz w:val="24"/>
        </w:rPr>
      </w:pPr>
    </w:p>
    <w:p w:rsidR="007D36C2" w:rsidRDefault="00FF1E4B" w:rsidP="00FE6B9E">
      <w:pPr>
        <w:pStyle w:val="ListParagraph"/>
        <w:numPr>
          <w:ilvl w:val="0"/>
          <w:numId w:val="2"/>
        </w:numPr>
        <w:jc w:val="both"/>
        <w:rPr>
          <w:rFonts w:ascii="Gill Sans MT" w:hAnsi="Gill Sans MT"/>
          <w:sz w:val="24"/>
        </w:rPr>
      </w:pPr>
      <w:r w:rsidRPr="007D36C2">
        <w:rPr>
          <w:rFonts w:ascii="Gill Sans MT" w:hAnsi="Gill Sans MT"/>
          <w:sz w:val="24"/>
        </w:rPr>
        <w:t>We welcome the opportunity to comment upon this draft guidance</w:t>
      </w:r>
      <w:r w:rsidR="004F25A9">
        <w:rPr>
          <w:rFonts w:ascii="Gill Sans MT" w:hAnsi="Gill Sans MT"/>
          <w:sz w:val="24"/>
        </w:rPr>
        <w:t xml:space="preserve">. </w:t>
      </w:r>
      <w:r w:rsidR="00082ABB" w:rsidRPr="007D36C2">
        <w:rPr>
          <w:rFonts w:ascii="Gill Sans MT" w:hAnsi="Gill Sans MT"/>
          <w:sz w:val="24"/>
        </w:rPr>
        <w:t xml:space="preserve">ACAS guidance has a central role to play in good employment practice. </w:t>
      </w:r>
      <w:r w:rsidR="004F25A9">
        <w:rPr>
          <w:rFonts w:ascii="Gill Sans MT" w:hAnsi="Gill Sans MT"/>
          <w:sz w:val="24"/>
        </w:rPr>
        <w:t>However,</w:t>
      </w:r>
      <w:r w:rsidRPr="007D36C2">
        <w:rPr>
          <w:rFonts w:ascii="Gill Sans MT" w:hAnsi="Gill Sans MT"/>
          <w:sz w:val="24"/>
        </w:rPr>
        <w:t xml:space="preserve"> </w:t>
      </w:r>
      <w:r w:rsidR="004F25A9">
        <w:rPr>
          <w:rFonts w:ascii="Gill Sans MT" w:hAnsi="Gill Sans MT"/>
          <w:sz w:val="24"/>
        </w:rPr>
        <w:t>t</w:t>
      </w:r>
      <w:r w:rsidR="00082ABB" w:rsidRPr="007D36C2">
        <w:rPr>
          <w:rFonts w:ascii="Gill Sans MT" w:hAnsi="Gill Sans MT"/>
          <w:sz w:val="24"/>
        </w:rPr>
        <w:t xml:space="preserve">wo issues are of </w:t>
      </w:r>
      <w:r w:rsidR="004F25A9">
        <w:rPr>
          <w:rFonts w:ascii="Gill Sans MT" w:hAnsi="Gill Sans MT"/>
          <w:sz w:val="24"/>
        </w:rPr>
        <w:t xml:space="preserve">particular </w:t>
      </w:r>
      <w:r w:rsidR="00082ABB" w:rsidRPr="007D36C2">
        <w:rPr>
          <w:rFonts w:ascii="Gill Sans MT" w:hAnsi="Gill Sans MT"/>
          <w:sz w:val="24"/>
        </w:rPr>
        <w:t xml:space="preserve">concern, firstly, the </w:t>
      </w:r>
      <w:r w:rsidR="00FE6B9E" w:rsidRPr="007D36C2">
        <w:rPr>
          <w:rFonts w:ascii="Gill Sans MT" w:hAnsi="Gill Sans MT"/>
          <w:sz w:val="24"/>
        </w:rPr>
        <w:t xml:space="preserve">lack of time to comment and </w:t>
      </w:r>
      <w:r w:rsidR="00082ABB" w:rsidRPr="007D36C2">
        <w:rPr>
          <w:rFonts w:ascii="Gill Sans MT" w:hAnsi="Gill Sans MT"/>
          <w:sz w:val="24"/>
        </w:rPr>
        <w:t xml:space="preserve">secondly </w:t>
      </w:r>
      <w:r w:rsidR="00FE6B9E" w:rsidRPr="007D36C2">
        <w:rPr>
          <w:rFonts w:ascii="Gill Sans MT" w:hAnsi="Gill Sans MT"/>
          <w:sz w:val="24"/>
        </w:rPr>
        <w:t xml:space="preserve">the </w:t>
      </w:r>
      <w:r w:rsidR="00082ABB" w:rsidRPr="007D36C2">
        <w:rPr>
          <w:rFonts w:ascii="Gill Sans MT" w:hAnsi="Gill Sans MT"/>
          <w:sz w:val="24"/>
        </w:rPr>
        <w:t>absence</w:t>
      </w:r>
      <w:r w:rsidR="00FE6B9E" w:rsidRPr="007D36C2">
        <w:rPr>
          <w:rFonts w:ascii="Gill Sans MT" w:hAnsi="Gill Sans MT"/>
          <w:sz w:val="24"/>
        </w:rPr>
        <w:t xml:space="preserve"> of </w:t>
      </w:r>
      <w:r w:rsidR="00064A40">
        <w:rPr>
          <w:rFonts w:ascii="Gill Sans MT" w:hAnsi="Gill Sans MT"/>
          <w:sz w:val="24"/>
        </w:rPr>
        <w:t>the usual</w:t>
      </w:r>
      <w:r w:rsidR="00FE6B9E" w:rsidRPr="007D36C2">
        <w:rPr>
          <w:rFonts w:ascii="Gill Sans MT" w:hAnsi="Gill Sans MT"/>
          <w:sz w:val="24"/>
        </w:rPr>
        <w:t xml:space="preserve"> 12 week public consultation</w:t>
      </w:r>
      <w:r w:rsidR="004F25A9">
        <w:rPr>
          <w:rFonts w:ascii="Gill Sans MT" w:hAnsi="Gill Sans MT"/>
          <w:sz w:val="24"/>
        </w:rPr>
        <w:t xml:space="preserve"> period</w:t>
      </w:r>
      <w:r w:rsidR="00FE6B9E" w:rsidRPr="007D36C2">
        <w:rPr>
          <w:rFonts w:ascii="Gill Sans MT" w:hAnsi="Gill Sans MT"/>
          <w:sz w:val="24"/>
        </w:rPr>
        <w:t>.</w:t>
      </w:r>
      <w:r w:rsidR="004F25A9">
        <w:rPr>
          <w:rFonts w:ascii="Gill Sans MT" w:hAnsi="Gill Sans MT"/>
          <w:sz w:val="24"/>
        </w:rPr>
        <w:t xml:space="preserve"> The</w:t>
      </w:r>
      <w:r w:rsidR="00905B96">
        <w:rPr>
          <w:rFonts w:ascii="Gill Sans MT" w:hAnsi="Gill Sans MT"/>
          <w:sz w:val="24"/>
        </w:rPr>
        <w:t xml:space="preserve"> limited consultative</w:t>
      </w:r>
      <w:r w:rsidR="004F25A9">
        <w:rPr>
          <w:rFonts w:ascii="Gill Sans MT" w:hAnsi="Gill Sans MT"/>
          <w:sz w:val="24"/>
        </w:rPr>
        <w:t xml:space="preserve"> approach here contrasts with the original guidance which </w:t>
      </w:r>
      <w:proofErr w:type="spellStart"/>
      <w:r w:rsidR="004F25A9">
        <w:rPr>
          <w:rFonts w:ascii="Gill Sans MT" w:hAnsi="Gill Sans MT"/>
          <w:sz w:val="24"/>
        </w:rPr>
        <w:t>Acas</w:t>
      </w:r>
      <w:proofErr w:type="spellEnd"/>
      <w:r w:rsidR="004F25A9">
        <w:rPr>
          <w:rFonts w:ascii="Gill Sans MT" w:hAnsi="Gill Sans MT"/>
          <w:sz w:val="24"/>
        </w:rPr>
        <w:t xml:space="preserve"> </w:t>
      </w:r>
      <w:r w:rsidR="00710757">
        <w:rPr>
          <w:rFonts w:ascii="Gill Sans MT" w:hAnsi="Gill Sans MT"/>
          <w:sz w:val="24"/>
        </w:rPr>
        <w:t xml:space="preserve">has </w:t>
      </w:r>
      <w:r w:rsidR="004F25A9">
        <w:rPr>
          <w:rFonts w:ascii="Gill Sans MT" w:hAnsi="Gill Sans MT"/>
          <w:sz w:val="24"/>
        </w:rPr>
        <w:t xml:space="preserve">consulted widely upon. </w:t>
      </w:r>
      <w:r w:rsidR="009525B5">
        <w:rPr>
          <w:rFonts w:ascii="Gill Sans MT" w:hAnsi="Gill Sans MT"/>
          <w:sz w:val="24"/>
        </w:rPr>
        <w:t>For such important guidance, it</w:t>
      </w:r>
      <w:r w:rsidR="007D36C2" w:rsidRPr="007D36C2">
        <w:rPr>
          <w:rFonts w:ascii="Gill Sans MT" w:hAnsi="Gill Sans MT"/>
          <w:sz w:val="24"/>
        </w:rPr>
        <w:t xml:space="preserve"> would be far better to</w:t>
      </w:r>
      <w:r w:rsidR="009525B5">
        <w:rPr>
          <w:rFonts w:ascii="Gill Sans MT" w:hAnsi="Gill Sans MT"/>
          <w:sz w:val="24"/>
        </w:rPr>
        <w:t xml:space="preserve"> delay its publication </w:t>
      </w:r>
      <w:r w:rsidR="0013560B">
        <w:rPr>
          <w:rFonts w:ascii="Gill Sans MT" w:hAnsi="Gill Sans MT"/>
          <w:sz w:val="24"/>
        </w:rPr>
        <w:t xml:space="preserve">to </w:t>
      </w:r>
      <w:r w:rsidR="007D36C2" w:rsidRPr="007D36C2">
        <w:rPr>
          <w:rFonts w:ascii="Gill Sans MT" w:hAnsi="Gill Sans MT"/>
          <w:sz w:val="24"/>
        </w:rPr>
        <w:t xml:space="preserve">allow </w:t>
      </w:r>
      <w:r w:rsidR="009525B5">
        <w:rPr>
          <w:rFonts w:ascii="Gill Sans MT" w:hAnsi="Gill Sans MT"/>
          <w:sz w:val="24"/>
        </w:rPr>
        <w:t xml:space="preserve">proper </w:t>
      </w:r>
      <w:r w:rsidR="007D36C2" w:rsidRPr="007D36C2">
        <w:rPr>
          <w:rFonts w:ascii="Gill Sans MT" w:hAnsi="Gill Sans MT"/>
          <w:sz w:val="24"/>
        </w:rPr>
        <w:t>time for public consultation</w:t>
      </w:r>
      <w:r w:rsidR="009525B5">
        <w:rPr>
          <w:rFonts w:ascii="Gill Sans MT" w:hAnsi="Gill Sans MT"/>
          <w:sz w:val="24"/>
        </w:rPr>
        <w:t>,</w:t>
      </w:r>
      <w:r w:rsidR="007D36C2" w:rsidRPr="007D36C2">
        <w:rPr>
          <w:rFonts w:ascii="Gill Sans MT" w:hAnsi="Gill Sans MT"/>
          <w:sz w:val="24"/>
        </w:rPr>
        <w:t xml:space="preserve"> even if the guidance is produced </w:t>
      </w:r>
      <w:r w:rsidR="00A87C51" w:rsidRPr="007D36C2">
        <w:rPr>
          <w:rFonts w:ascii="Gill Sans MT" w:hAnsi="Gill Sans MT"/>
          <w:sz w:val="24"/>
        </w:rPr>
        <w:t xml:space="preserve">after </w:t>
      </w:r>
      <w:r w:rsidR="00A87C51">
        <w:rPr>
          <w:rFonts w:ascii="Gill Sans MT" w:hAnsi="Gill Sans MT"/>
          <w:sz w:val="24"/>
        </w:rPr>
        <w:t>October</w:t>
      </w:r>
      <w:r w:rsidR="0013560B">
        <w:rPr>
          <w:rFonts w:ascii="Gill Sans MT" w:hAnsi="Gill Sans MT"/>
          <w:sz w:val="24"/>
        </w:rPr>
        <w:t xml:space="preserve">, which is </w:t>
      </w:r>
      <w:r w:rsidR="007D36C2" w:rsidRPr="007D36C2">
        <w:rPr>
          <w:rFonts w:ascii="Gill Sans MT" w:hAnsi="Gill Sans MT"/>
          <w:sz w:val="24"/>
        </w:rPr>
        <w:t>the expected implementation date of the Equality Act.</w:t>
      </w:r>
    </w:p>
    <w:p w:rsidR="00FE6B9E" w:rsidRPr="007D36C2" w:rsidRDefault="007D36C2" w:rsidP="007D36C2">
      <w:pPr>
        <w:jc w:val="both"/>
        <w:rPr>
          <w:rFonts w:ascii="Gill Sans MT" w:hAnsi="Gill Sans MT"/>
          <w:sz w:val="24"/>
        </w:rPr>
      </w:pPr>
      <w:r w:rsidRPr="007D36C2">
        <w:rPr>
          <w:rFonts w:ascii="Gill Sans MT" w:hAnsi="Gill Sans MT"/>
          <w:sz w:val="24"/>
        </w:rPr>
        <w:t xml:space="preserve"> </w:t>
      </w:r>
    </w:p>
    <w:p w:rsidR="00FE6B9E" w:rsidRDefault="00FE6B9E" w:rsidP="00FE6B9E">
      <w:pPr>
        <w:pStyle w:val="ListParagraph"/>
        <w:numPr>
          <w:ilvl w:val="0"/>
          <w:numId w:val="2"/>
        </w:numPr>
        <w:jc w:val="both"/>
        <w:rPr>
          <w:rFonts w:ascii="Gill Sans MT" w:hAnsi="Gill Sans MT"/>
          <w:sz w:val="24"/>
        </w:rPr>
      </w:pPr>
      <w:r w:rsidRPr="00F67753">
        <w:rPr>
          <w:rFonts w:ascii="Gill Sans MT" w:hAnsi="Gill Sans MT"/>
          <w:sz w:val="24"/>
        </w:rPr>
        <w:t xml:space="preserve">The </w:t>
      </w:r>
      <w:proofErr w:type="spellStart"/>
      <w:r w:rsidR="009525B5">
        <w:rPr>
          <w:rFonts w:ascii="Gill Sans MT" w:hAnsi="Gill Sans MT"/>
          <w:sz w:val="24"/>
        </w:rPr>
        <w:t>Acas</w:t>
      </w:r>
      <w:proofErr w:type="spellEnd"/>
      <w:r w:rsidR="009525B5">
        <w:rPr>
          <w:rFonts w:ascii="Gill Sans MT" w:hAnsi="Gill Sans MT"/>
          <w:sz w:val="24"/>
        </w:rPr>
        <w:t xml:space="preserve"> </w:t>
      </w:r>
      <w:r w:rsidRPr="00F67753">
        <w:rPr>
          <w:rFonts w:ascii="Gill Sans MT" w:hAnsi="Gill Sans MT"/>
          <w:sz w:val="24"/>
        </w:rPr>
        <w:t xml:space="preserve">request for comments on the draft guidance is based upon views on whether </w:t>
      </w:r>
      <w:r w:rsidR="00082ABB">
        <w:rPr>
          <w:rFonts w:ascii="Gill Sans MT" w:hAnsi="Gill Sans MT"/>
          <w:sz w:val="24"/>
        </w:rPr>
        <w:t xml:space="preserve">or not </w:t>
      </w:r>
      <w:r w:rsidRPr="00F67753">
        <w:rPr>
          <w:rFonts w:ascii="Gill Sans MT" w:hAnsi="Gill Sans MT"/>
          <w:sz w:val="24"/>
        </w:rPr>
        <w:t>the advice re</w:t>
      </w:r>
      <w:r w:rsidR="004F25A9">
        <w:rPr>
          <w:rFonts w:ascii="Gill Sans MT" w:hAnsi="Gill Sans MT"/>
          <w:sz w:val="24"/>
        </w:rPr>
        <w:t xml:space="preserve">mains appropriate and relevant. </w:t>
      </w:r>
      <w:r w:rsidRPr="00F67753">
        <w:rPr>
          <w:rFonts w:ascii="Gill Sans MT" w:hAnsi="Gill Sans MT"/>
          <w:sz w:val="24"/>
        </w:rPr>
        <w:t>In particular</w:t>
      </w:r>
      <w:r w:rsidR="00F645AD">
        <w:rPr>
          <w:rFonts w:ascii="Gill Sans MT" w:hAnsi="Gill Sans MT"/>
          <w:sz w:val="24"/>
        </w:rPr>
        <w:t>,</w:t>
      </w:r>
      <w:r w:rsidRPr="00F67753">
        <w:rPr>
          <w:rFonts w:ascii="Gill Sans MT" w:hAnsi="Gill Sans MT"/>
          <w:sz w:val="24"/>
        </w:rPr>
        <w:t xml:space="preserve"> comments </w:t>
      </w:r>
      <w:r w:rsidR="00064A40">
        <w:rPr>
          <w:rFonts w:ascii="Gill Sans MT" w:hAnsi="Gill Sans MT"/>
          <w:sz w:val="24"/>
        </w:rPr>
        <w:t>are welcome</w:t>
      </w:r>
      <w:r w:rsidR="00710757">
        <w:rPr>
          <w:rFonts w:ascii="Gill Sans MT" w:hAnsi="Gill Sans MT"/>
          <w:sz w:val="24"/>
        </w:rPr>
        <w:t>d</w:t>
      </w:r>
      <w:r w:rsidR="00064A40" w:rsidRPr="00F67753">
        <w:rPr>
          <w:rFonts w:ascii="Gill Sans MT" w:hAnsi="Gill Sans MT"/>
          <w:sz w:val="24"/>
        </w:rPr>
        <w:t xml:space="preserve"> </w:t>
      </w:r>
      <w:r w:rsidRPr="00F67753">
        <w:rPr>
          <w:rFonts w:ascii="Gill Sans MT" w:hAnsi="Gill Sans MT"/>
          <w:sz w:val="24"/>
        </w:rPr>
        <w:t>o</w:t>
      </w:r>
      <w:r w:rsidR="00F47AD8" w:rsidRPr="00F67753">
        <w:rPr>
          <w:rFonts w:ascii="Gill Sans MT" w:hAnsi="Gill Sans MT"/>
          <w:sz w:val="24"/>
        </w:rPr>
        <w:t>n whether Section 2 (Religion or belief and the workplace: some key areas) focuses on correct issues; and whether the materials on commonly practised religions in Appendix 2 remains accurate.</w:t>
      </w:r>
    </w:p>
    <w:p w:rsidR="00F67753" w:rsidRPr="00F67753" w:rsidRDefault="00F67753" w:rsidP="00F67753">
      <w:pPr>
        <w:pStyle w:val="ListParagraph"/>
        <w:rPr>
          <w:rFonts w:ascii="Gill Sans MT" w:hAnsi="Gill Sans MT"/>
          <w:sz w:val="24"/>
        </w:rPr>
      </w:pPr>
    </w:p>
    <w:p w:rsidR="00F67753" w:rsidRDefault="004F25A9" w:rsidP="00F67753">
      <w:pPr>
        <w:jc w:val="both"/>
        <w:rPr>
          <w:rFonts w:ascii="Gill Sans MT" w:hAnsi="Gill Sans MT"/>
          <w:b/>
          <w:sz w:val="24"/>
        </w:rPr>
      </w:pPr>
      <w:r>
        <w:rPr>
          <w:rFonts w:ascii="Gill Sans MT" w:hAnsi="Gill Sans MT"/>
          <w:b/>
          <w:sz w:val="24"/>
        </w:rPr>
        <w:t xml:space="preserve">Comments in </w:t>
      </w:r>
      <w:r w:rsidR="00F67753">
        <w:rPr>
          <w:rFonts w:ascii="Gill Sans MT" w:hAnsi="Gill Sans MT"/>
          <w:b/>
          <w:sz w:val="24"/>
        </w:rPr>
        <w:t>Response</w:t>
      </w:r>
    </w:p>
    <w:p w:rsidR="00B81DAD" w:rsidRDefault="00B81DAD" w:rsidP="00F67753">
      <w:pPr>
        <w:jc w:val="both"/>
        <w:rPr>
          <w:rFonts w:ascii="Gill Sans MT" w:hAnsi="Gill Sans MT"/>
          <w:b/>
          <w:sz w:val="24"/>
        </w:rPr>
      </w:pPr>
    </w:p>
    <w:p w:rsidR="00B81DAD" w:rsidRDefault="00B81DAD" w:rsidP="00F67753">
      <w:pPr>
        <w:jc w:val="both"/>
        <w:rPr>
          <w:rFonts w:ascii="Gill Sans MT" w:hAnsi="Gill Sans MT"/>
          <w:b/>
          <w:sz w:val="24"/>
        </w:rPr>
      </w:pPr>
      <w:r>
        <w:rPr>
          <w:rFonts w:ascii="Gill Sans MT" w:hAnsi="Gill Sans MT"/>
          <w:b/>
          <w:sz w:val="24"/>
        </w:rPr>
        <w:t>Introduction to the Draft Guidance</w:t>
      </w:r>
    </w:p>
    <w:p w:rsidR="00F67753" w:rsidRDefault="00F67753" w:rsidP="00F67753">
      <w:pPr>
        <w:jc w:val="both"/>
        <w:rPr>
          <w:rFonts w:ascii="Gill Sans MT" w:hAnsi="Gill Sans MT"/>
          <w:b/>
          <w:sz w:val="24"/>
        </w:rPr>
      </w:pPr>
    </w:p>
    <w:p w:rsidR="00B81DAD" w:rsidRDefault="009525B5" w:rsidP="00F67753">
      <w:pPr>
        <w:pStyle w:val="ListParagraph"/>
        <w:numPr>
          <w:ilvl w:val="0"/>
          <w:numId w:val="2"/>
        </w:numPr>
        <w:jc w:val="both"/>
        <w:rPr>
          <w:rFonts w:ascii="Gill Sans MT" w:hAnsi="Gill Sans MT"/>
          <w:sz w:val="24"/>
        </w:rPr>
      </w:pPr>
      <w:r>
        <w:rPr>
          <w:rFonts w:ascii="Gill Sans MT" w:hAnsi="Gill Sans MT"/>
          <w:sz w:val="24"/>
        </w:rPr>
        <w:t>The</w:t>
      </w:r>
      <w:r w:rsidR="00F67753" w:rsidRPr="00F67753">
        <w:rPr>
          <w:rFonts w:ascii="Gill Sans MT" w:hAnsi="Gill Sans MT"/>
          <w:sz w:val="24"/>
        </w:rPr>
        <w:t xml:space="preserve"> original guidance refers to guidance for </w:t>
      </w:r>
      <w:r w:rsidR="00B81DAD">
        <w:rPr>
          <w:rFonts w:ascii="Gill Sans MT" w:hAnsi="Gill Sans MT"/>
          <w:sz w:val="24"/>
        </w:rPr>
        <w:t>both employers and employees, by contrast</w:t>
      </w:r>
      <w:r>
        <w:rPr>
          <w:rFonts w:ascii="Gill Sans MT" w:hAnsi="Gill Sans MT"/>
          <w:sz w:val="24"/>
        </w:rPr>
        <w:t>,</w:t>
      </w:r>
      <w:r w:rsidR="00B81DAD">
        <w:rPr>
          <w:rFonts w:ascii="Gill Sans MT" w:hAnsi="Gill Sans MT"/>
          <w:sz w:val="24"/>
        </w:rPr>
        <w:t xml:space="preserve"> the introduction</w:t>
      </w:r>
      <w:r w:rsidR="004F25A9">
        <w:rPr>
          <w:rFonts w:ascii="Gill Sans MT" w:hAnsi="Gill Sans MT"/>
          <w:sz w:val="24"/>
        </w:rPr>
        <w:t xml:space="preserve"> here</w:t>
      </w:r>
      <w:r w:rsidR="00B81DAD">
        <w:rPr>
          <w:rFonts w:ascii="Gill Sans MT" w:hAnsi="Gill Sans MT"/>
          <w:sz w:val="24"/>
        </w:rPr>
        <w:t xml:space="preserve"> refers to only giving “</w:t>
      </w:r>
      <w:r w:rsidR="00B81DAD" w:rsidRPr="00064A40">
        <w:rPr>
          <w:rFonts w:ascii="Gill Sans MT" w:hAnsi="Gill Sans MT"/>
          <w:i/>
          <w:sz w:val="24"/>
        </w:rPr>
        <w:t>managers practical help in complying with the Equality Act 2010</w:t>
      </w:r>
      <w:r w:rsidR="004F25A9">
        <w:rPr>
          <w:rFonts w:ascii="Gill Sans MT" w:hAnsi="Gill Sans MT"/>
          <w:sz w:val="24"/>
        </w:rPr>
        <w:t xml:space="preserve">”. </w:t>
      </w:r>
      <w:r w:rsidR="00B81DAD">
        <w:rPr>
          <w:rFonts w:ascii="Gill Sans MT" w:hAnsi="Gill Sans MT"/>
          <w:sz w:val="24"/>
        </w:rPr>
        <w:t>It is useful for employees as well as employers to have guidance</w:t>
      </w:r>
      <w:r w:rsidR="00F645AD">
        <w:rPr>
          <w:rFonts w:ascii="Gill Sans MT" w:hAnsi="Gill Sans MT"/>
          <w:sz w:val="24"/>
        </w:rPr>
        <w:t xml:space="preserve">, leaving </w:t>
      </w:r>
      <w:r w:rsidR="00B81DAD">
        <w:rPr>
          <w:rFonts w:ascii="Gill Sans MT" w:hAnsi="Gill Sans MT"/>
          <w:sz w:val="24"/>
        </w:rPr>
        <w:t xml:space="preserve">open the question of whether or not there will be separate guidance for employees. In our opinion, the neutral stance adopted by the original guidance covering </w:t>
      </w:r>
      <w:r>
        <w:rPr>
          <w:rFonts w:ascii="Gill Sans MT" w:hAnsi="Gill Sans MT"/>
          <w:sz w:val="24"/>
        </w:rPr>
        <w:t xml:space="preserve">both employers and employees is far </w:t>
      </w:r>
      <w:r w:rsidR="00B81DAD">
        <w:rPr>
          <w:rFonts w:ascii="Gill Sans MT" w:hAnsi="Gill Sans MT"/>
          <w:sz w:val="24"/>
        </w:rPr>
        <w:t>preferable</w:t>
      </w:r>
      <w:r>
        <w:rPr>
          <w:rFonts w:ascii="Gill Sans MT" w:hAnsi="Gill Sans MT"/>
          <w:sz w:val="24"/>
        </w:rPr>
        <w:t xml:space="preserve"> </w:t>
      </w:r>
      <w:r w:rsidR="008736EA">
        <w:rPr>
          <w:rFonts w:ascii="Gill Sans MT" w:hAnsi="Gill Sans MT"/>
          <w:sz w:val="24"/>
        </w:rPr>
        <w:t xml:space="preserve">to provide a </w:t>
      </w:r>
      <w:r w:rsidR="008736EA">
        <w:rPr>
          <w:rFonts w:ascii="Gill Sans MT" w:hAnsi="Gill Sans MT"/>
          <w:sz w:val="24"/>
        </w:rPr>
        <w:lastRenderedPageBreak/>
        <w:t xml:space="preserve">definitive </w:t>
      </w:r>
      <w:r w:rsidR="004F25A9">
        <w:rPr>
          <w:rFonts w:ascii="Gill Sans MT" w:hAnsi="Gill Sans MT"/>
          <w:sz w:val="24"/>
        </w:rPr>
        <w:t>joint</w:t>
      </w:r>
      <w:r>
        <w:rPr>
          <w:rFonts w:ascii="Gill Sans MT" w:hAnsi="Gill Sans MT"/>
          <w:sz w:val="24"/>
        </w:rPr>
        <w:t xml:space="preserve"> </w:t>
      </w:r>
      <w:r w:rsidR="007626AE">
        <w:rPr>
          <w:rFonts w:ascii="Gill Sans MT" w:hAnsi="Gill Sans MT"/>
          <w:sz w:val="24"/>
        </w:rPr>
        <w:t>guidance</w:t>
      </w:r>
      <w:r w:rsidR="009A3597">
        <w:rPr>
          <w:rFonts w:ascii="Gill Sans MT" w:hAnsi="Gill Sans MT"/>
          <w:sz w:val="24"/>
        </w:rPr>
        <w:t xml:space="preserve"> </w:t>
      </w:r>
      <w:r>
        <w:rPr>
          <w:rFonts w:ascii="Gill Sans MT" w:hAnsi="Gill Sans MT"/>
          <w:sz w:val="24"/>
        </w:rPr>
        <w:t>for employment issues</w:t>
      </w:r>
      <w:r w:rsidR="009A3597">
        <w:rPr>
          <w:rFonts w:ascii="Gill Sans MT" w:hAnsi="Gill Sans MT"/>
          <w:sz w:val="24"/>
        </w:rPr>
        <w:t xml:space="preserve"> on </w:t>
      </w:r>
      <w:r w:rsidR="0029531F">
        <w:rPr>
          <w:rFonts w:ascii="Gill Sans MT" w:hAnsi="Gill Sans MT"/>
          <w:sz w:val="24"/>
        </w:rPr>
        <w:t xml:space="preserve">“Religion </w:t>
      </w:r>
      <w:r w:rsidR="009A3597">
        <w:rPr>
          <w:rFonts w:ascii="Gill Sans MT" w:hAnsi="Gill Sans MT"/>
          <w:sz w:val="24"/>
        </w:rPr>
        <w:t xml:space="preserve">or belief </w:t>
      </w:r>
      <w:r w:rsidR="00F65C6C">
        <w:rPr>
          <w:rFonts w:ascii="Gill Sans MT" w:hAnsi="Gill Sans MT"/>
          <w:sz w:val="24"/>
        </w:rPr>
        <w:t>and the</w:t>
      </w:r>
      <w:r w:rsidR="009A3597">
        <w:rPr>
          <w:rFonts w:ascii="Gill Sans MT" w:hAnsi="Gill Sans MT"/>
          <w:sz w:val="24"/>
        </w:rPr>
        <w:t xml:space="preserve"> workplace</w:t>
      </w:r>
      <w:r w:rsidR="0029531F">
        <w:rPr>
          <w:rFonts w:ascii="Gill Sans MT" w:hAnsi="Gill Sans MT"/>
          <w:sz w:val="24"/>
        </w:rPr>
        <w:t>”</w:t>
      </w:r>
      <w:r w:rsidR="00B81DAD">
        <w:rPr>
          <w:rFonts w:ascii="Gill Sans MT" w:hAnsi="Gill Sans MT"/>
          <w:sz w:val="24"/>
        </w:rPr>
        <w:t>.</w:t>
      </w:r>
    </w:p>
    <w:p w:rsidR="00B81DAD" w:rsidRDefault="00B81DAD" w:rsidP="00B81DAD">
      <w:pPr>
        <w:pStyle w:val="ListParagraph"/>
        <w:jc w:val="both"/>
        <w:rPr>
          <w:rFonts w:ascii="Gill Sans MT" w:hAnsi="Gill Sans MT"/>
          <w:sz w:val="24"/>
        </w:rPr>
      </w:pPr>
    </w:p>
    <w:p w:rsidR="0050046A" w:rsidRDefault="0050046A" w:rsidP="0050046A">
      <w:pPr>
        <w:jc w:val="both"/>
        <w:rPr>
          <w:rFonts w:ascii="Gill Sans MT" w:hAnsi="Gill Sans MT"/>
          <w:b/>
          <w:sz w:val="24"/>
        </w:rPr>
      </w:pPr>
      <w:r>
        <w:rPr>
          <w:rFonts w:ascii="Gill Sans MT" w:hAnsi="Gill Sans MT"/>
          <w:b/>
          <w:sz w:val="24"/>
        </w:rPr>
        <w:t>Section One – What the law says</w:t>
      </w:r>
    </w:p>
    <w:p w:rsidR="007626AE" w:rsidRDefault="007626AE" w:rsidP="0050046A">
      <w:pPr>
        <w:jc w:val="both"/>
        <w:rPr>
          <w:rFonts w:ascii="Gill Sans MT" w:hAnsi="Gill Sans MT"/>
          <w:b/>
          <w:sz w:val="24"/>
        </w:rPr>
      </w:pPr>
    </w:p>
    <w:p w:rsidR="007626AE" w:rsidRPr="0050046A" w:rsidRDefault="007626AE" w:rsidP="0050046A">
      <w:pPr>
        <w:jc w:val="both"/>
        <w:rPr>
          <w:rFonts w:ascii="Gill Sans MT" w:hAnsi="Gill Sans MT"/>
          <w:b/>
          <w:sz w:val="24"/>
        </w:rPr>
      </w:pPr>
      <w:r>
        <w:rPr>
          <w:rFonts w:ascii="Gill Sans MT" w:hAnsi="Gill Sans MT"/>
          <w:b/>
          <w:sz w:val="24"/>
        </w:rPr>
        <w:t>Political Beliefs</w:t>
      </w:r>
    </w:p>
    <w:p w:rsidR="00B81DAD" w:rsidRDefault="00B81DAD" w:rsidP="00B81DAD">
      <w:pPr>
        <w:pStyle w:val="ListParagraph"/>
        <w:jc w:val="both"/>
        <w:rPr>
          <w:rFonts w:ascii="Gill Sans MT" w:hAnsi="Gill Sans MT"/>
          <w:sz w:val="24"/>
        </w:rPr>
      </w:pPr>
    </w:p>
    <w:p w:rsidR="00FE6B9E" w:rsidRDefault="00B81DAD" w:rsidP="00FE6B9E">
      <w:pPr>
        <w:pStyle w:val="ListParagraph"/>
        <w:numPr>
          <w:ilvl w:val="0"/>
          <w:numId w:val="2"/>
        </w:numPr>
        <w:jc w:val="both"/>
        <w:rPr>
          <w:rFonts w:ascii="Gill Sans MT" w:hAnsi="Gill Sans MT"/>
          <w:sz w:val="24"/>
        </w:rPr>
      </w:pPr>
      <w:r w:rsidRPr="0050046A">
        <w:rPr>
          <w:rFonts w:ascii="Gill Sans MT" w:hAnsi="Gill Sans MT"/>
          <w:sz w:val="24"/>
        </w:rPr>
        <w:t xml:space="preserve"> </w:t>
      </w:r>
      <w:r w:rsidR="0050046A" w:rsidRPr="0050046A">
        <w:rPr>
          <w:rFonts w:ascii="Gill Sans MT" w:hAnsi="Gill Sans MT"/>
          <w:sz w:val="24"/>
        </w:rPr>
        <w:t>Paragraph 1.1 provide</w:t>
      </w:r>
      <w:r w:rsidR="00EC7B6A">
        <w:rPr>
          <w:rFonts w:ascii="Gill Sans MT" w:hAnsi="Gill Sans MT"/>
          <w:sz w:val="24"/>
        </w:rPr>
        <w:t>s</w:t>
      </w:r>
      <w:r w:rsidR="0050046A" w:rsidRPr="0050046A">
        <w:rPr>
          <w:rFonts w:ascii="Gill Sans MT" w:hAnsi="Gill Sans MT"/>
          <w:sz w:val="24"/>
        </w:rPr>
        <w:t xml:space="preserve"> a boxed description of a 2009 Employment Appeal Tribunal Decision on the meaning of philosophical belief without giving any case sighting. </w:t>
      </w:r>
      <w:r w:rsidR="0050046A">
        <w:rPr>
          <w:rFonts w:ascii="Gill Sans MT" w:hAnsi="Gill Sans MT"/>
          <w:sz w:val="24"/>
        </w:rPr>
        <w:t>It</w:t>
      </w:r>
      <w:r w:rsidR="00541054">
        <w:rPr>
          <w:rFonts w:ascii="Gill Sans MT" w:hAnsi="Gill Sans MT"/>
          <w:sz w:val="24"/>
        </w:rPr>
        <w:t xml:space="preserve"> would be helpful to do </w:t>
      </w:r>
      <w:r w:rsidR="007626AE">
        <w:rPr>
          <w:rFonts w:ascii="Gill Sans MT" w:hAnsi="Gill Sans MT"/>
          <w:sz w:val="24"/>
        </w:rPr>
        <w:t>so</w:t>
      </w:r>
      <w:r w:rsidR="0029531F">
        <w:rPr>
          <w:rFonts w:ascii="Gill Sans MT" w:hAnsi="Gill Sans MT"/>
          <w:sz w:val="24"/>
        </w:rPr>
        <w:t xml:space="preserve"> in order to assess the relevance of the case to the particular circumstances which have arisen. It </w:t>
      </w:r>
      <w:r w:rsidR="0050046A">
        <w:rPr>
          <w:rFonts w:ascii="Gill Sans MT" w:hAnsi="Gill Sans MT"/>
          <w:sz w:val="24"/>
        </w:rPr>
        <w:t xml:space="preserve">is </w:t>
      </w:r>
      <w:r w:rsidR="00541054">
        <w:rPr>
          <w:rFonts w:ascii="Gill Sans MT" w:hAnsi="Gill Sans MT"/>
          <w:sz w:val="24"/>
        </w:rPr>
        <w:t xml:space="preserve">assumed that this is the case on a </w:t>
      </w:r>
      <w:r w:rsidR="00064A40">
        <w:rPr>
          <w:rFonts w:ascii="Gill Sans MT" w:hAnsi="Gill Sans MT"/>
          <w:sz w:val="24"/>
        </w:rPr>
        <w:t>“</w:t>
      </w:r>
      <w:r w:rsidR="00541054" w:rsidRPr="00064A40">
        <w:rPr>
          <w:rFonts w:ascii="Gill Sans MT" w:hAnsi="Gill Sans MT"/>
          <w:i/>
          <w:sz w:val="24"/>
        </w:rPr>
        <w:t>belief</w:t>
      </w:r>
      <w:r w:rsidR="00064A40">
        <w:rPr>
          <w:rFonts w:ascii="Gill Sans MT" w:hAnsi="Gill Sans MT"/>
          <w:sz w:val="24"/>
        </w:rPr>
        <w:t>”</w:t>
      </w:r>
      <w:r w:rsidR="00541054">
        <w:rPr>
          <w:rFonts w:ascii="Gill Sans MT" w:hAnsi="Gill Sans MT"/>
          <w:sz w:val="24"/>
        </w:rPr>
        <w:t xml:space="preserve"> in Climate change.</w:t>
      </w:r>
      <w:r w:rsidR="00D16D42">
        <w:rPr>
          <w:rStyle w:val="FootnoteReference"/>
          <w:rFonts w:ascii="Gill Sans MT" w:hAnsi="Gill Sans MT"/>
          <w:sz w:val="24"/>
        </w:rPr>
        <w:footnoteReference w:id="2"/>
      </w:r>
    </w:p>
    <w:p w:rsidR="0050046A" w:rsidRDefault="0050046A" w:rsidP="0050046A">
      <w:pPr>
        <w:jc w:val="both"/>
        <w:rPr>
          <w:rFonts w:ascii="Gill Sans MT" w:hAnsi="Gill Sans MT"/>
          <w:sz w:val="24"/>
        </w:rPr>
      </w:pPr>
    </w:p>
    <w:p w:rsidR="0050046A" w:rsidRPr="00D16D42" w:rsidRDefault="00D16D42" w:rsidP="00D16D42">
      <w:pPr>
        <w:pStyle w:val="ListParagraph"/>
        <w:numPr>
          <w:ilvl w:val="0"/>
          <w:numId w:val="2"/>
        </w:numPr>
        <w:jc w:val="both"/>
        <w:rPr>
          <w:rFonts w:ascii="Gill Sans MT" w:hAnsi="Gill Sans MT"/>
          <w:sz w:val="24"/>
        </w:rPr>
      </w:pPr>
      <w:r>
        <w:rPr>
          <w:rFonts w:ascii="Gill Sans MT" w:hAnsi="Gill Sans MT"/>
          <w:sz w:val="24"/>
        </w:rPr>
        <w:t>There is some concern about the draft guidance</w:t>
      </w:r>
      <w:r w:rsidRPr="00C26C3E">
        <w:rPr>
          <w:rStyle w:val="FootnoteReference"/>
          <w:rFonts w:ascii="Gill Sans MT" w:hAnsi="Gill Sans MT"/>
          <w:sz w:val="24"/>
        </w:rPr>
        <w:footnoteReference w:id="3"/>
      </w:r>
      <w:r>
        <w:rPr>
          <w:rFonts w:ascii="Gill Sans MT" w:hAnsi="Gill Sans MT"/>
          <w:sz w:val="24"/>
        </w:rPr>
        <w:t xml:space="preserve"> mentioning political beliefs as a protected belief even if the position is stated to be currently </w:t>
      </w:r>
      <w:r w:rsidR="008736EA">
        <w:rPr>
          <w:rFonts w:ascii="Gill Sans MT" w:hAnsi="Gill Sans MT"/>
          <w:sz w:val="24"/>
        </w:rPr>
        <w:t>“</w:t>
      </w:r>
      <w:r>
        <w:rPr>
          <w:rFonts w:ascii="Gill Sans MT" w:hAnsi="Gill Sans MT"/>
          <w:sz w:val="24"/>
        </w:rPr>
        <w:t>unclear</w:t>
      </w:r>
      <w:r w:rsidR="008736EA">
        <w:rPr>
          <w:rFonts w:ascii="Gill Sans MT" w:hAnsi="Gill Sans MT"/>
          <w:sz w:val="24"/>
        </w:rPr>
        <w:t>”</w:t>
      </w:r>
      <w:r>
        <w:rPr>
          <w:rFonts w:ascii="Gill Sans MT" w:hAnsi="Gill Sans MT"/>
          <w:sz w:val="24"/>
        </w:rPr>
        <w:t>.</w:t>
      </w:r>
      <w:r w:rsidR="004C5A7B" w:rsidRPr="00D16D42">
        <w:rPr>
          <w:rFonts w:ascii="Gill Sans MT" w:hAnsi="Gill Sans MT"/>
          <w:sz w:val="24"/>
        </w:rPr>
        <w:t xml:space="preserve"> </w:t>
      </w:r>
      <w:r w:rsidR="008736EA">
        <w:rPr>
          <w:rFonts w:ascii="Gill Sans MT" w:hAnsi="Gill Sans MT"/>
          <w:sz w:val="24"/>
        </w:rPr>
        <w:t xml:space="preserve"> </w:t>
      </w:r>
      <w:r w:rsidR="004C5A7B" w:rsidRPr="00D16D42">
        <w:rPr>
          <w:rFonts w:ascii="Gill Sans MT" w:hAnsi="Gill Sans MT"/>
          <w:sz w:val="24"/>
        </w:rPr>
        <w:t>An</w:t>
      </w:r>
      <w:r w:rsidR="00C26C3E" w:rsidRPr="00D16D42">
        <w:rPr>
          <w:rFonts w:ascii="Gill Sans MT" w:hAnsi="Gill Sans MT"/>
          <w:sz w:val="24"/>
        </w:rPr>
        <w:t xml:space="preserve"> article in the spring of 2010</w:t>
      </w:r>
      <w:r w:rsidR="004C5A7B" w:rsidRPr="00D16D42">
        <w:rPr>
          <w:rFonts w:ascii="Gill Sans MT" w:hAnsi="Gill Sans MT"/>
          <w:sz w:val="24"/>
        </w:rPr>
        <w:t xml:space="preserve"> of Personnel Today, a publication for Human Resources managers,</w:t>
      </w:r>
      <w:r w:rsidR="00C26C3E" w:rsidRPr="00D16D42">
        <w:rPr>
          <w:rFonts w:ascii="Gill Sans MT" w:hAnsi="Gill Sans MT"/>
          <w:sz w:val="24"/>
        </w:rPr>
        <w:t xml:space="preserve"> quoted a Government spokesperson as stating that: </w:t>
      </w:r>
    </w:p>
    <w:p w:rsidR="00C26C3E" w:rsidRPr="00C26C3E" w:rsidRDefault="00C26C3E" w:rsidP="00C26C3E">
      <w:pPr>
        <w:pStyle w:val="ListParagraph"/>
        <w:rPr>
          <w:rFonts w:ascii="Gill Sans MT" w:hAnsi="Gill Sans MT"/>
          <w:sz w:val="24"/>
        </w:rPr>
      </w:pPr>
    </w:p>
    <w:p w:rsidR="00C26C3E" w:rsidRPr="00064A40" w:rsidRDefault="00C26C3E" w:rsidP="00C26C3E">
      <w:pPr>
        <w:pStyle w:val="ListParagraph"/>
        <w:jc w:val="both"/>
        <w:rPr>
          <w:rFonts w:ascii="Gill Sans MT" w:hAnsi="Gill Sans MT" w:cs="Arial"/>
          <w:i/>
          <w:color w:val="333333"/>
          <w:sz w:val="24"/>
        </w:rPr>
      </w:pPr>
      <w:r w:rsidRPr="00064A40">
        <w:rPr>
          <w:rFonts w:ascii="Gill Sans MT" w:hAnsi="Gill Sans MT" w:cs="Arial"/>
          <w:i/>
          <w:color w:val="333333"/>
          <w:sz w:val="24"/>
        </w:rPr>
        <w:t>The government does not think that views or opinions based on scientific, or indeed on political, theories can be considered to be akin to religious beliefs or philosophical beliefs. Nor was it the intention in introducing the legislation that such beliefs should be covered.</w:t>
      </w:r>
      <w:r w:rsidRPr="00064A40">
        <w:rPr>
          <w:rStyle w:val="FootnoteReference"/>
          <w:rFonts w:ascii="Gill Sans MT" w:hAnsi="Gill Sans MT" w:cs="Arial"/>
          <w:i/>
          <w:color w:val="333333"/>
          <w:sz w:val="24"/>
        </w:rPr>
        <w:footnoteReference w:id="4"/>
      </w:r>
    </w:p>
    <w:p w:rsidR="00541054" w:rsidRDefault="00541054" w:rsidP="00C26C3E">
      <w:pPr>
        <w:pStyle w:val="ListParagraph"/>
        <w:jc w:val="both"/>
        <w:rPr>
          <w:rFonts w:ascii="Gill Sans MT" w:hAnsi="Gill Sans MT" w:cs="Arial"/>
          <w:color w:val="333333"/>
          <w:sz w:val="24"/>
        </w:rPr>
      </w:pPr>
    </w:p>
    <w:p w:rsidR="00D16D42" w:rsidRDefault="00541054" w:rsidP="00D16D42">
      <w:pPr>
        <w:pStyle w:val="ListParagraph"/>
        <w:numPr>
          <w:ilvl w:val="0"/>
          <w:numId w:val="2"/>
        </w:numPr>
        <w:jc w:val="both"/>
        <w:rPr>
          <w:rFonts w:ascii="Gill Sans MT" w:hAnsi="Gill Sans MT"/>
          <w:sz w:val="24"/>
        </w:rPr>
      </w:pPr>
      <w:r>
        <w:rPr>
          <w:rFonts w:ascii="Gill Sans MT" w:hAnsi="Gill Sans MT" w:cs="Arial"/>
          <w:color w:val="333333"/>
          <w:sz w:val="24"/>
        </w:rPr>
        <w:t xml:space="preserve">It is significant to note that </w:t>
      </w:r>
      <w:r w:rsidR="007626AE">
        <w:rPr>
          <w:rFonts w:ascii="Gill Sans MT" w:hAnsi="Gill Sans MT" w:cs="Arial"/>
          <w:color w:val="333333"/>
          <w:sz w:val="24"/>
        </w:rPr>
        <w:t xml:space="preserve">the above </w:t>
      </w:r>
      <w:r>
        <w:rPr>
          <w:rFonts w:ascii="Gill Sans MT" w:hAnsi="Gill Sans MT" w:cs="Arial"/>
          <w:color w:val="333333"/>
          <w:sz w:val="24"/>
        </w:rPr>
        <w:t>Government</w:t>
      </w:r>
      <w:r w:rsidR="007626AE">
        <w:rPr>
          <w:rFonts w:ascii="Gill Sans MT" w:hAnsi="Gill Sans MT" w:cs="Arial"/>
          <w:color w:val="333333"/>
          <w:sz w:val="24"/>
        </w:rPr>
        <w:t>s spokesman</w:t>
      </w:r>
      <w:r>
        <w:rPr>
          <w:rFonts w:ascii="Gill Sans MT" w:hAnsi="Gill Sans MT" w:cs="Arial"/>
          <w:color w:val="333333"/>
          <w:sz w:val="24"/>
        </w:rPr>
        <w:t xml:space="preserve"> comment was </w:t>
      </w:r>
      <w:r w:rsidR="00D16D42">
        <w:rPr>
          <w:rFonts w:ascii="Gill Sans MT" w:hAnsi="Gill Sans MT" w:cs="Arial"/>
          <w:color w:val="333333"/>
          <w:sz w:val="24"/>
        </w:rPr>
        <w:t>reported</w:t>
      </w:r>
      <w:r>
        <w:rPr>
          <w:rFonts w:ascii="Gill Sans MT" w:hAnsi="Gill Sans MT" w:cs="Arial"/>
          <w:color w:val="333333"/>
          <w:sz w:val="24"/>
        </w:rPr>
        <w:t xml:space="preserve"> after the Climate change case of 2009.</w:t>
      </w:r>
      <w:r w:rsidR="00D16D42">
        <w:rPr>
          <w:rFonts w:ascii="Gill Sans MT" w:hAnsi="Gill Sans MT" w:cs="Arial"/>
          <w:color w:val="333333"/>
          <w:sz w:val="24"/>
        </w:rPr>
        <w:t xml:space="preserve"> It may be </w:t>
      </w:r>
      <w:r w:rsidR="00D16D42">
        <w:rPr>
          <w:rFonts w:ascii="Gill Sans MT" w:hAnsi="Gill Sans MT"/>
          <w:sz w:val="24"/>
        </w:rPr>
        <w:t>more appropriate</w:t>
      </w:r>
      <w:r w:rsidR="00EC7B6A">
        <w:rPr>
          <w:rFonts w:ascii="Gill Sans MT" w:hAnsi="Gill Sans MT"/>
          <w:sz w:val="24"/>
        </w:rPr>
        <w:t xml:space="preserve"> for the guidance</w:t>
      </w:r>
      <w:r w:rsidR="00D16D42">
        <w:rPr>
          <w:rFonts w:ascii="Gill Sans MT" w:hAnsi="Gill Sans MT"/>
          <w:sz w:val="24"/>
        </w:rPr>
        <w:t xml:space="preserve"> to state that it will be up to an Employment Tribunal or Court to determine the scope of philosophical beliefs.</w:t>
      </w:r>
      <w:r w:rsidR="00D16D42">
        <w:rPr>
          <w:rStyle w:val="FootnoteReference"/>
          <w:rFonts w:ascii="Gill Sans MT" w:hAnsi="Gill Sans MT"/>
          <w:sz w:val="24"/>
        </w:rPr>
        <w:footnoteReference w:id="5"/>
      </w:r>
      <w:r w:rsidR="00D16D42">
        <w:rPr>
          <w:rFonts w:ascii="Gill Sans MT" w:hAnsi="Gill Sans MT"/>
          <w:sz w:val="24"/>
        </w:rPr>
        <w:t xml:space="preserve"> Perhaps noting that an EAT tribunal has allowed beliefs in climate change to be included.</w:t>
      </w:r>
    </w:p>
    <w:p w:rsidR="00064A40" w:rsidRDefault="00064A40" w:rsidP="00064A40">
      <w:pPr>
        <w:jc w:val="both"/>
        <w:rPr>
          <w:rFonts w:ascii="Gill Sans MT" w:hAnsi="Gill Sans MT"/>
          <w:sz w:val="24"/>
        </w:rPr>
      </w:pPr>
    </w:p>
    <w:p w:rsidR="00064A40" w:rsidRPr="00064A40" w:rsidRDefault="00431669" w:rsidP="00064A40">
      <w:pPr>
        <w:pStyle w:val="ListParagraph"/>
        <w:numPr>
          <w:ilvl w:val="0"/>
          <w:numId w:val="2"/>
        </w:numPr>
        <w:jc w:val="both"/>
        <w:rPr>
          <w:rFonts w:ascii="Gill Sans MT" w:hAnsi="Gill Sans MT"/>
          <w:i/>
          <w:sz w:val="24"/>
        </w:rPr>
      </w:pPr>
      <w:r>
        <w:rPr>
          <w:rFonts w:ascii="Gill Sans MT" w:hAnsi="Gill Sans MT"/>
          <w:sz w:val="24"/>
        </w:rPr>
        <w:t>In addition, it</w:t>
      </w:r>
      <w:r w:rsidR="00064A40">
        <w:rPr>
          <w:rFonts w:ascii="Gill Sans MT" w:hAnsi="Gill Sans MT"/>
          <w:sz w:val="24"/>
        </w:rPr>
        <w:t xml:space="preserve"> would be </w:t>
      </w:r>
      <w:r>
        <w:rPr>
          <w:rFonts w:ascii="Gill Sans MT" w:hAnsi="Gill Sans MT"/>
          <w:sz w:val="24"/>
        </w:rPr>
        <w:t>helpful</w:t>
      </w:r>
      <w:r w:rsidR="00064A40">
        <w:rPr>
          <w:rFonts w:ascii="Gill Sans MT" w:hAnsi="Gill Sans MT"/>
          <w:sz w:val="24"/>
        </w:rPr>
        <w:t xml:space="preserve"> to repeat the statement in the recent </w:t>
      </w:r>
      <w:proofErr w:type="spellStart"/>
      <w:r w:rsidR="00064A40">
        <w:rPr>
          <w:rFonts w:ascii="Gill Sans MT" w:hAnsi="Gill Sans MT"/>
          <w:sz w:val="24"/>
        </w:rPr>
        <w:t>Acas</w:t>
      </w:r>
      <w:proofErr w:type="spellEnd"/>
      <w:r w:rsidR="00064A40">
        <w:rPr>
          <w:rFonts w:ascii="Gill Sans MT" w:hAnsi="Gill Sans MT"/>
          <w:sz w:val="24"/>
        </w:rPr>
        <w:t xml:space="preserve"> guidance on the </w:t>
      </w:r>
      <w:r w:rsidR="00064A40" w:rsidRPr="00064A40">
        <w:rPr>
          <w:rFonts w:ascii="Gill Sans MT" w:hAnsi="Gill Sans MT"/>
          <w:i/>
          <w:sz w:val="24"/>
        </w:rPr>
        <w:t>Equality Act –What’s new for Employers</w:t>
      </w:r>
      <w:r w:rsidR="008736EA">
        <w:rPr>
          <w:rFonts w:ascii="Gill Sans MT" w:hAnsi="Gill Sans MT"/>
          <w:i/>
          <w:sz w:val="24"/>
        </w:rPr>
        <w:t xml:space="preserve">, </w:t>
      </w:r>
      <w:r w:rsidR="008736EA" w:rsidRPr="008736EA">
        <w:rPr>
          <w:rFonts w:ascii="Gill Sans MT" w:hAnsi="Gill Sans MT"/>
          <w:sz w:val="24"/>
        </w:rPr>
        <w:t>namely that</w:t>
      </w:r>
      <w:r w:rsidR="008736EA">
        <w:rPr>
          <w:rFonts w:ascii="Gill Sans MT" w:hAnsi="Gill Sans MT"/>
          <w:i/>
          <w:sz w:val="24"/>
        </w:rPr>
        <w:t xml:space="preserve"> </w:t>
      </w:r>
      <w:r w:rsidR="00064A40">
        <w:rPr>
          <w:rFonts w:ascii="Gill Sans MT" w:hAnsi="Gill Sans MT"/>
          <w:sz w:val="24"/>
        </w:rPr>
        <w:t>:</w:t>
      </w:r>
    </w:p>
    <w:p w:rsidR="00064A40" w:rsidRPr="00064A40" w:rsidRDefault="00064A40" w:rsidP="00064A40">
      <w:pPr>
        <w:pStyle w:val="ListParagraph"/>
        <w:rPr>
          <w:rFonts w:ascii="Gill Sans MT" w:hAnsi="Gill Sans MT"/>
          <w:i/>
          <w:sz w:val="24"/>
        </w:rPr>
      </w:pPr>
    </w:p>
    <w:p w:rsidR="00064A40" w:rsidRPr="00431669" w:rsidRDefault="00064A40" w:rsidP="00431669">
      <w:pPr>
        <w:pStyle w:val="ListParagraph"/>
        <w:jc w:val="both"/>
        <w:rPr>
          <w:rFonts w:ascii="Gill Sans MT" w:hAnsi="Gill Sans MT"/>
          <w:i/>
          <w:sz w:val="24"/>
        </w:rPr>
      </w:pPr>
      <w:r>
        <w:rPr>
          <w:rFonts w:ascii="Gill Sans MT" w:hAnsi="Gill Sans MT"/>
          <w:i/>
          <w:sz w:val="24"/>
        </w:rPr>
        <w:t>Humanism is a protected philosophical belief but political beliefs would not be protected.</w:t>
      </w:r>
      <w:r w:rsidR="00431669">
        <w:rPr>
          <w:rStyle w:val="FootnoteReference"/>
          <w:rFonts w:ascii="Gill Sans MT" w:hAnsi="Gill Sans MT"/>
          <w:i/>
          <w:sz w:val="24"/>
        </w:rPr>
        <w:footnoteReference w:id="6"/>
      </w:r>
    </w:p>
    <w:p w:rsidR="007626AE" w:rsidRDefault="007626AE" w:rsidP="007626AE">
      <w:pPr>
        <w:pStyle w:val="ListParagraph"/>
        <w:jc w:val="both"/>
        <w:rPr>
          <w:rFonts w:ascii="Gill Sans MT" w:hAnsi="Gill Sans MT"/>
          <w:sz w:val="24"/>
        </w:rPr>
      </w:pPr>
    </w:p>
    <w:p w:rsidR="007626AE" w:rsidRDefault="007626AE" w:rsidP="007626AE">
      <w:pPr>
        <w:jc w:val="both"/>
        <w:rPr>
          <w:rFonts w:ascii="Gill Sans MT" w:hAnsi="Gill Sans MT"/>
          <w:b/>
          <w:sz w:val="24"/>
        </w:rPr>
      </w:pPr>
      <w:r w:rsidRPr="007626AE">
        <w:rPr>
          <w:rFonts w:ascii="Gill Sans MT" w:hAnsi="Gill Sans MT"/>
          <w:b/>
          <w:sz w:val="24"/>
        </w:rPr>
        <w:t xml:space="preserve">Examples of </w:t>
      </w:r>
      <w:r>
        <w:rPr>
          <w:rFonts w:ascii="Gill Sans MT" w:hAnsi="Gill Sans MT"/>
          <w:b/>
          <w:sz w:val="24"/>
        </w:rPr>
        <w:t>Discrimination to include Christians</w:t>
      </w:r>
    </w:p>
    <w:p w:rsidR="00431669" w:rsidRPr="007626AE" w:rsidRDefault="00431669" w:rsidP="007626AE">
      <w:pPr>
        <w:jc w:val="both"/>
        <w:rPr>
          <w:rFonts w:ascii="Gill Sans MT" w:hAnsi="Gill Sans MT"/>
          <w:b/>
          <w:sz w:val="24"/>
        </w:rPr>
      </w:pPr>
    </w:p>
    <w:p w:rsidR="007626AE" w:rsidRDefault="007626AE" w:rsidP="00D16D42">
      <w:pPr>
        <w:pStyle w:val="ListParagraph"/>
        <w:numPr>
          <w:ilvl w:val="0"/>
          <w:numId w:val="2"/>
        </w:numPr>
        <w:jc w:val="both"/>
        <w:rPr>
          <w:rFonts w:ascii="Gill Sans MT" w:hAnsi="Gill Sans MT"/>
          <w:sz w:val="24"/>
        </w:rPr>
      </w:pPr>
      <w:r>
        <w:rPr>
          <w:rFonts w:ascii="Gill Sans MT" w:hAnsi="Gill Sans MT"/>
          <w:sz w:val="24"/>
        </w:rPr>
        <w:t>There is a tendency to sideline Christians and perceive them as perpetrators rather than victims of discrimination</w:t>
      </w:r>
      <w:r w:rsidR="00710757">
        <w:rPr>
          <w:rFonts w:ascii="Gill Sans MT" w:hAnsi="Gill Sans MT"/>
          <w:sz w:val="24"/>
        </w:rPr>
        <w:t>, though</w:t>
      </w:r>
      <w:r>
        <w:rPr>
          <w:rFonts w:ascii="Gill Sans MT" w:hAnsi="Gill Sans MT"/>
          <w:sz w:val="24"/>
        </w:rPr>
        <w:t xml:space="preserve"> </w:t>
      </w:r>
      <w:r w:rsidR="00710757">
        <w:rPr>
          <w:rFonts w:ascii="Gill Sans MT" w:hAnsi="Gill Sans MT"/>
          <w:sz w:val="24"/>
        </w:rPr>
        <w:t>i</w:t>
      </w:r>
      <w:r>
        <w:rPr>
          <w:rFonts w:ascii="Gill Sans MT" w:hAnsi="Gill Sans MT"/>
          <w:sz w:val="24"/>
        </w:rPr>
        <w:t xml:space="preserve">n practice </w:t>
      </w:r>
      <w:r w:rsidR="0058687F">
        <w:rPr>
          <w:rFonts w:ascii="Gill Sans MT" w:hAnsi="Gill Sans MT"/>
          <w:sz w:val="24"/>
        </w:rPr>
        <w:t xml:space="preserve">this is no longer appropriate as </w:t>
      </w:r>
      <w:r>
        <w:rPr>
          <w:rFonts w:ascii="Gill Sans MT" w:hAnsi="Gill Sans MT"/>
          <w:sz w:val="24"/>
        </w:rPr>
        <w:t>Christians are often the victims of discrimination</w:t>
      </w:r>
      <w:r w:rsidR="00710757">
        <w:rPr>
          <w:rFonts w:ascii="Gill Sans MT" w:hAnsi="Gill Sans MT"/>
          <w:sz w:val="24"/>
        </w:rPr>
        <w:t>,</w:t>
      </w:r>
      <w:r w:rsidR="00431669">
        <w:rPr>
          <w:rStyle w:val="FootnoteReference"/>
          <w:rFonts w:ascii="Gill Sans MT" w:hAnsi="Gill Sans MT"/>
          <w:sz w:val="24"/>
        </w:rPr>
        <w:footnoteReference w:id="7"/>
      </w:r>
      <w:r>
        <w:rPr>
          <w:rFonts w:ascii="Gill Sans MT" w:hAnsi="Gill Sans MT"/>
          <w:sz w:val="24"/>
        </w:rPr>
        <w:t xml:space="preserve"> and there has been a change since the original guidance was written. To reflect that change</w:t>
      </w:r>
      <w:r w:rsidR="008736EA">
        <w:rPr>
          <w:rFonts w:ascii="Gill Sans MT" w:hAnsi="Gill Sans MT"/>
          <w:sz w:val="24"/>
        </w:rPr>
        <w:t xml:space="preserve"> in an updated guidance</w:t>
      </w:r>
      <w:r>
        <w:rPr>
          <w:rFonts w:ascii="Gill Sans MT" w:hAnsi="Gill Sans MT"/>
          <w:sz w:val="24"/>
        </w:rPr>
        <w:t xml:space="preserve">, it </w:t>
      </w:r>
      <w:r>
        <w:rPr>
          <w:rFonts w:ascii="Gill Sans MT" w:hAnsi="Gill Sans MT"/>
          <w:sz w:val="24"/>
        </w:rPr>
        <w:lastRenderedPageBreak/>
        <w:t>would be helpful if the</w:t>
      </w:r>
      <w:r w:rsidR="005F1FC3">
        <w:rPr>
          <w:rFonts w:ascii="Gill Sans MT" w:hAnsi="Gill Sans MT"/>
          <w:sz w:val="24"/>
        </w:rPr>
        <w:t xml:space="preserve"> guidance</w:t>
      </w:r>
      <w:r w:rsidR="00431669">
        <w:rPr>
          <w:rFonts w:ascii="Gill Sans MT" w:hAnsi="Gill Sans MT"/>
          <w:sz w:val="24"/>
        </w:rPr>
        <w:t xml:space="preserve"> could </w:t>
      </w:r>
      <w:r w:rsidR="005F1FC3">
        <w:rPr>
          <w:rFonts w:ascii="Gill Sans MT" w:hAnsi="Gill Sans MT"/>
          <w:sz w:val="24"/>
        </w:rPr>
        <w:t xml:space="preserve">put </w:t>
      </w:r>
      <w:r w:rsidR="00EC7B6A">
        <w:rPr>
          <w:rFonts w:ascii="Gill Sans MT" w:hAnsi="Gill Sans MT"/>
          <w:sz w:val="24"/>
        </w:rPr>
        <w:t xml:space="preserve">the focus upon </w:t>
      </w:r>
      <w:r w:rsidR="005F1FC3">
        <w:rPr>
          <w:rFonts w:ascii="Gill Sans MT" w:hAnsi="Gill Sans MT"/>
          <w:sz w:val="24"/>
        </w:rPr>
        <w:t xml:space="preserve">Christians </w:t>
      </w:r>
      <w:r w:rsidR="00687707">
        <w:rPr>
          <w:rFonts w:ascii="Gill Sans MT" w:hAnsi="Gill Sans MT"/>
          <w:sz w:val="24"/>
        </w:rPr>
        <w:t>as victims</w:t>
      </w:r>
      <w:r w:rsidR="00431669">
        <w:rPr>
          <w:rFonts w:ascii="Gill Sans MT" w:hAnsi="Gill Sans MT"/>
          <w:sz w:val="24"/>
        </w:rPr>
        <w:t xml:space="preserve"> of discrimination </w:t>
      </w:r>
      <w:r w:rsidR="00710757">
        <w:rPr>
          <w:rFonts w:ascii="Gill Sans MT" w:hAnsi="Gill Sans MT"/>
          <w:sz w:val="24"/>
        </w:rPr>
        <w:t xml:space="preserve">rather than the </w:t>
      </w:r>
      <w:r w:rsidR="00431669">
        <w:rPr>
          <w:rFonts w:ascii="Gill Sans MT" w:hAnsi="Gill Sans MT"/>
          <w:sz w:val="24"/>
        </w:rPr>
        <w:t>perpetrators of discrimination</w:t>
      </w:r>
      <w:r w:rsidR="005F1FC3">
        <w:rPr>
          <w:rFonts w:ascii="Gill Sans MT" w:hAnsi="Gill Sans MT"/>
          <w:sz w:val="24"/>
        </w:rPr>
        <w:t>.</w:t>
      </w:r>
      <w:r w:rsidR="005F1FC3">
        <w:rPr>
          <w:rStyle w:val="FootnoteReference"/>
          <w:rFonts w:ascii="Gill Sans MT" w:hAnsi="Gill Sans MT"/>
          <w:sz w:val="24"/>
        </w:rPr>
        <w:footnoteReference w:id="8"/>
      </w:r>
    </w:p>
    <w:p w:rsidR="00044A58" w:rsidRDefault="00044A58" w:rsidP="00044A58">
      <w:pPr>
        <w:pStyle w:val="ListParagraph"/>
        <w:jc w:val="both"/>
        <w:rPr>
          <w:rFonts w:ascii="Gill Sans MT" w:hAnsi="Gill Sans MT"/>
          <w:sz w:val="24"/>
        </w:rPr>
      </w:pPr>
    </w:p>
    <w:p w:rsidR="00044A58" w:rsidRDefault="00044A58" w:rsidP="00044A58">
      <w:pPr>
        <w:jc w:val="both"/>
        <w:rPr>
          <w:rFonts w:ascii="Gill Sans MT" w:hAnsi="Gill Sans MT"/>
          <w:b/>
          <w:sz w:val="24"/>
        </w:rPr>
      </w:pPr>
      <w:r>
        <w:rPr>
          <w:rFonts w:ascii="Gill Sans MT" w:hAnsi="Gill Sans MT"/>
          <w:b/>
          <w:sz w:val="24"/>
        </w:rPr>
        <w:t>Harassment Definition</w:t>
      </w:r>
    </w:p>
    <w:p w:rsidR="00EC7B6A" w:rsidRDefault="00EC7B6A" w:rsidP="00044A58">
      <w:pPr>
        <w:jc w:val="both"/>
        <w:rPr>
          <w:rFonts w:ascii="Gill Sans MT" w:hAnsi="Gill Sans MT"/>
          <w:b/>
          <w:sz w:val="24"/>
        </w:rPr>
      </w:pPr>
    </w:p>
    <w:p w:rsidR="00EC7B6A" w:rsidRDefault="008A7A21" w:rsidP="00044A58">
      <w:pPr>
        <w:jc w:val="both"/>
        <w:rPr>
          <w:rFonts w:ascii="Gill Sans MT" w:hAnsi="Gill Sans MT"/>
          <w:b/>
          <w:sz w:val="24"/>
        </w:rPr>
      </w:pPr>
      <w:r>
        <w:rPr>
          <w:rFonts w:ascii="Gill Sans MT" w:hAnsi="Gill Sans MT"/>
          <w:b/>
          <w:sz w:val="24"/>
        </w:rPr>
        <w:t>R</w:t>
      </w:r>
      <w:r w:rsidR="00EC7B6A">
        <w:rPr>
          <w:rFonts w:ascii="Gill Sans MT" w:hAnsi="Gill Sans MT"/>
          <w:b/>
          <w:sz w:val="24"/>
        </w:rPr>
        <w:t xml:space="preserve">easonable </w:t>
      </w:r>
      <w:r>
        <w:rPr>
          <w:rFonts w:ascii="Gill Sans MT" w:hAnsi="Gill Sans MT"/>
          <w:b/>
          <w:sz w:val="24"/>
        </w:rPr>
        <w:t>discussion as opposed to harassment</w:t>
      </w:r>
    </w:p>
    <w:p w:rsidR="00044A58" w:rsidRDefault="00044A58" w:rsidP="00044A58">
      <w:pPr>
        <w:jc w:val="both"/>
        <w:rPr>
          <w:rFonts w:ascii="Gill Sans MT" w:hAnsi="Gill Sans MT"/>
          <w:b/>
          <w:sz w:val="24"/>
        </w:rPr>
      </w:pPr>
    </w:p>
    <w:p w:rsidR="00044A58" w:rsidRPr="0093523C" w:rsidRDefault="00044A58" w:rsidP="0093523C">
      <w:pPr>
        <w:pStyle w:val="ListParagraph"/>
        <w:numPr>
          <w:ilvl w:val="0"/>
          <w:numId w:val="2"/>
        </w:numPr>
        <w:jc w:val="both"/>
        <w:rPr>
          <w:rFonts w:ascii="Gill Sans MT" w:hAnsi="Gill Sans MT"/>
          <w:b/>
          <w:sz w:val="24"/>
        </w:rPr>
      </w:pPr>
      <w:r w:rsidRPr="0093523C">
        <w:rPr>
          <w:rFonts w:ascii="Gill Sans MT" w:hAnsi="Gill Sans MT"/>
          <w:sz w:val="24"/>
        </w:rPr>
        <w:t xml:space="preserve">A new </w:t>
      </w:r>
      <w:r w:rsidR="0093523C" w:rsidRPr="0093523C">
        <w:rPr>
          <w:rFonts w:ascii="Gill Sans MT" w:hAnsi="Gill Sans MT"/>
          <w:sz w:val="24"/>
        </w:rPr>
        <w:t xml:space="preserve">slant </w:t>
      </w:r>
      <w:r w:rsidRPr="0093523C">
        <w:rPr>
          <w:rFonts w:ascii="Gill Sans MT" w:hAnsi="Gill Sans MT"/>
          <w:sz w:val="24"/>
        </w:rPr>
        <w:t xml:space="preserve">has been added to the definition of harassment in the Equality Act 2010. It now has an </w:t>
      </w:r>
      <w:r w:rsidR="0093523C" w:rsidRPr="0093523C">
        <w:rPr>
          <w:rFonts w:ascii="Gill Sans MT" w:hAnsi="Gill Sans MT"/>
          <w:sz w:val="24"/>
        </w:rPr>
        <w:t xml:space="preserve">independent emphasis </w:t>
      </w:r>
      <w:r w:rsidRPr="0093523C">
        <w:rPr>
          <w:rFonts w:ascii="Gill Sans MT" w:hAnsi="Gill Sans MT"/>
          <w:sz w:val="24"/>
        </w:rPr>
        <w:t xml:space="preserve">in deciding if the conduct has the purpose or effect </w:t>
      </w:r>
      <w:r w:rsidR="0058687F">
        <w:rPr>
          <w:rFonts w:ascii="Gill Sans MT" w:hAnsi="Gill Sans MT"/>
          <w:sz w:val="24"/>
        </w:rPr>
        <w:t xml:space="preserve">of </w:t>
      </w:r>
      <w:r w:rsidRPr="0093523C">
        <w:rPr>
          <w:rFonts w:ascii="Gill Sans MT" w:hAnsi="Gill Sans MT"/>
          <w:sz w:val="24"/>
        </w:rPr>
        <w:t>harassing someone</w:t>
      </w:r>
      <w:r w:rsidR="00687707" w:rsidRPr="00687707">
        <w:rPr>
          <w:rStyle w:val="FootnoteReference"/>
          <w:rFonts w:ascii="Gill Sans MT" w:hAnsi="Gill Sans MT"/>
          <w:sz w:val="24"/>
        </w:rPr>
        <w:footnoteReference w:id="9"/>
      </w:r>
      <w:r w:rsidRPr="0093523C">
        <w:rPr>
          <w:rFonts w:ascii="Gill Sans MT" w:hAnsi="Gill Sans MT"/>
          <w:sz w:val="24"/>
        </w:rPr>
        <w:t xml:space="preserve">, </w:t>
      </w:r>
      <w:r w:rsidR="00710757">
        <w:rPr>
          <w:rFonts w:ascii="Gill Sans MT" w:hAnsi="Gill Sans MT"/>
          <w:sz w:val="24"/>
        </w:rPr>
        <w:t>and</w:t>
      </w:r>
      <w:r w:rsidRPr="0093523C">
        <w:rPr>
          <w:rFonts w:ascii="Gill Sans MT" w:hAnsi="Gill Sans MT"/>
          <w:sz w:val="24"/>
        </w:rPr>
        <w:t xml:space="preserve"> whether it is </w:t>
      </w:r>
      <w:r w:rsidRPr="008736EA">
        <w:rPr>
          <w:rFonts w:ascii="Gill Sans MT" w:hAnsi="Gill Sans MT"/>
          <w:sz w:val="24"/>
          <w:u w:val="single"/>
        </w:rPr>
        <w:t>reasonable</w:t>
      </w:r>
      <w:r w:rsidRPr="0093523C">
        <w:rPr>
          <w:rFonts w:ascii="Gill Sans MT" w:hAnsi="Gill Sans MT"/>
          <w:sz w:val="24"/>
        </w:rPr>
        <w:t xml:space="preserve"> for the conduct to have that effect</w:t>
      </w:r>
      <w:r w:rsidRPr="0093523C">
        <w:rPr>
          <w:rStyle w:val="legds2"/>
          <w:rFonts w:ascii="Gill Sans MT" w:hAnsi="Gill Sans MT" w:cs="Arial"/>
          <w:sz w:val="24"/>
        </w:rPr>
        <w:t xml:space="preserve">. </w:t>
      </w:r>
      <w:r w:rsidRPr="00687707">
        <w:rPr>
          <w:rStyle w:val="FootnoteReference"/>
          <w:rFonts w:ascii="Gill Sans MT" w:hAnsi="Gill Sans MT" w:cs="Arial"/>
          <w:sz w:val="24"/>
        </w:rPr>
        <w:footnoteReference w:id="10"/>
      </w:r>
      <w:r w:rsidRPr="0093523C">
        <w:rPr>
          <w:rStyle w:val="legds2"/>
          <w:rFonts w:ascii="Gill Sans MT" w:hAnsi="Gill Sans MT" w:cs="Arial"/>
          <w:sz w:val="24"/>
        </w:rPr>
        <w:t xml:space="preserve"> </w:t>
      </w:r>
      <w:r w:rsidR="008736EA">
        <w:rPr>
          <w:rFonts w:ascii="Gill Sans MT" w:hAnsi="Gill Sans MT"/>
          <w:sz w:val="24"/>
        </w:rPr>
        <w:t xml:space="preserve"> Overall</w:t>
      </w:r>
      <w:r w:rsidR="0058687F">
        <w:rPr>
          <w:rFonts w:ascii="Gill Sans MT" w:hAnsi="Gill Sans MT"/>
          <w:sz w:val="24"/>
        </w:rPr>
        <w:t>,</w:t>
      </w:r>
      <w:r w:rsidR="008736EA">
        <w:rPr>
          <w:rFonts w:ascii="Gill Sans MT" w:hAnsi="Gill Sans MT"/>
          <w:sz w:val="24"/>
        </w:rPr>
        <w:t xml:space="preserve"> in </w:t>
      </w:r>
      <w:r w:rsidR="00687707" w:rsidRPr="0093523C">
        <w:rPr>
          <w:rFonts w:ascii="Gill Sans MT" w:hAnsi="Gill Sans MT"/>
          <w:sz w:val="24"/>
        </w:rPr>
        <w:t xml:space="preserve">deciding whether conduct has </w:t>
      </w:r>
      <w:r w:rsidR="00A851E5" w:rsidRPr="0093523C">
        <w:rPr>
          <w:rFonts w:ascii="Gill Sans MT" w:hAnsi="Gill Sans MT"/>
          <w:sz w:val="24"/>
        </w:rPr>
        <w:t>that</w:t>
      </w:r>
      <w:r w:rsidR="00A851E5">
        <w:rPr>
          <w:rFonts w:ascii="Gill Sans MT" w:hAnsi="Gill Sans MT"/>
          <w:sz w:val="24"/>
        </w:rPr>
        <w:t xml:space="preserve"> harassment </w:t>
      </w:r>
      <w:r w:rsidR="00687707" w:rsidRPr="0093523C">
        <w:rPr>
          <w:rFonts w:ascii="Gill Sans MT" w:hAnsi="Gill Sans MT"/>
          <w:sz w:val="24"/>
        </w:rPr>
        <w:t xml:space="preserve">effect, </w:t>
      </w:r>
      <w:r w:rsidR="00A851E5">
        <w:rPr>
          <w:rFonts w:ascii="Gill Sans MT" w:hAnsi="Gill Sans MT"/>
          <w:sz w:val="24"/>
        </w:rPr>
        <w:t xml:space="preserve">consideration has to be given to </w:t>
      </w:r>
      <w:r w:rsidR="00687707" w:rsidRPr="0093523C">
        <w:rPr>
          <w:rFonts w:ascii="Gill Sans MT" w:hAnsi="Gill Sans MT"/>
          <w:sz w:val="24"/>
        </w:rPr>
        <w:t xml:space="preserve">the perception of </w:t>
      </w:r>
      <w:r w:rsidR="00687707" w:rsidRPr="00A851E5">
        <w:rPr>
          <w:rFonts w:ascii="Gill Sans MT" w:hAnsi="Gill Sans MT"/>
          <w:sz w:val="24"/>
        </w:rPr>
        <w:t>the Claimant, the other circumstances of the case and whether it is re</w:t>
      </w:r>
      <w:r w:rsidR="00687707" w:rsidRPr="0093523C">
        <w:rPr>
          <w:rFonts w:ascii="Gill Sans MT" w:hAnsi="Gill Sans MT"/>
          <w:sz w:val="24"/>
        </w:rPr>
        <w:t xml:space="preserve">asonable for the conduct to have that effect will be taken into account. </w:t>
      </w:r>
      <w:r w:rsidR="00687707" w:rsidRPr="0093523C">
        <w:rPr>
          <w:rStyle w:val="legds2"/>
          <w:rFonts w:ascii="Gill Sans MT" w:hAnsi="Gill Sans MT" w:cs="Arial"/>
          <w:sz w:val="24"/>
        </w:rPr>
        <w:t xml:space="preserve">The importance of reasonableness in decision making on whether or not the conduct complained of may be regarded as harassment needs to be both included and stressed in this </w:t>
      </w:r>
      <w:r w:rsidR="008736EA">
        <w:rPr>
          <w:rStyle w:val="legds2"/>
          <w:rFonts w:ascii="Gill Sans MT" w:hAnsi="Gill Sans MT" w:cs="Arial"/>
          <w:sz w:val="24"/>
        </w:rPr>
        <w:t xml:space="preserve">updated </w:t>
      </w:r>
      <w:r w:rsidR="00687707" w:rsidRPr="0093523C">
        <w:rPr>
          <w:rStyle w:val="legds2"/>
          <w:rFonts w:ascii="Gill Sans MT" w:hAnsi="Gill Sans MT" w:cs="Arial"/>
          <w:sz w:val="24"/>
        </w:rPr>
        <w:t>guidance.</w:t>
      </w:r>
      <w:r w:rsidR="00687707" w:rsidRPr="0093523C">
        <w:rPr>
          <w:rFonts w:ascii="Gill Sans MT" w:hAnsi="Gill Sans MT"/>
          <w:sz w:val="24"/>
        </w:rPr>
        <w:t xml:space="preserve"> </w:t>
      </w:r>
    </w:p>
    <w:p w:rsidR="0093523C" w:rsidRPr="0093523C" w:rsidRDefault="0093523C" w:rsidP="0093523C">
      <w:pPr>
        <w:pStyle w:val="ListParagraph"/>
        <w:jc w:val="both"/>
        <w:rPr>
          <w:rFonts w:ascii="Gill Sans MT" w:hAnsi="Gill Sans MT"/>
          <w:b/>
          <w:sz w:val="24"/>
        </w:rPr>
      </w:pPr>
    </w:p>
    <w:p w:rsidR="0093523C" w:rsidRDefault="00EC7B6A" w:rsidP="0093523C">
      <w:pPr>
        <w:pStyle w:val="ListParagraph"/>
        <w:numPr>
          <w:ilvl w:val="0"/>
          <w:numId w:val="2"/>
        </w:numPr>
        <w:jc w:val="both"/>
        <w:rPr>
          <w:rFonts w:ascii="Gill Sans MT" w:hAnsi="Gill Sans MT"/>
          <w:sz w:val="24"/>
        </w:rPr>
      </w:pPr>
      <w:r>
        <w:rPr>
          <w:rFonts w:ascii="Gill Sans MT" w:hAnsi="Gill Sans MT"/>
          <w:sz w:val="24"/>
        </w:rPr>
        <w:t xml:space="preserve">The new approach in the Equality Act to harassment contrasts with </w:t>
      </w:r>
      <w:r w:rsidR="0093523C" w:rsidRPr="00363632">
        <w:rPr>
          <w:rFonts w:ascii="Gill Sans MT" w:hAnsi="Gill Sans MT"/>
          <w:sz w:val="24"/>
        </w:rPr>
        <w:t xml:space="preserve">the 2003 Employment Equality </w:t>
      </w:r>
      <w:r w:rsidR="00363632" w:rsidRPr="00363632">
        <w:rPr>
          <w:rFonts w:ascii="Gill Sans MT" w:hAnsi="Gill Sans MT"/>
          <w:sz w:val="24"/>
        </w:rPr>
        <w:t>(Religion or Belief) Regulations</w:t>
      </w:r>
      <w:r w:rsidR="00710757">
        <w:rPr>
          <w:rFonts w:ascii="Gill Sans MT" w:hAnsi="Gill Sans MT"/>
          <w:sz w:val="24"/>
        </w:rPr>
        <w:t>, where the</w:t>
      </w:r>
      <w:r>
        <w:rPr>
          <w:rFonts w:ascii="Gill Sans MT" w:hAnsi="Gill Sans MT"/>
          <w:sz w:val="24"/>
        </w:rPr>
        <w:t xml:space="preserve"> regulations had an emphasis upon the subjective perception of the victim. </w:t>
      </w:r>
      <w:r w:rsidR="00363632" w:rsidRPr="00363632">
        <w:rPr>
          <w:rFonts w:ascii="Gill Sans MT" w:hAnsi="Gill Sans MT"/>
          <w:sz w:val="24"/>
        </w:rPr>
        <w:t xml:space="preserve"> </w:t>
      </w:r>
      <w:r>
        <w:rPr>
          <w:rFonts w:ascii="Gill Sans MT" w:hAnsi="Gill Sans MT"/>
          <w:sz w:val="24"/>
        </w:rPr>
        <w:t>T</w:t>
      </w:r>
      <w:r w:rsidR="0093523C" w:rsidRPr="00363632">
        <w:rPr>
          <w:rFonts w:ascii="Gill Sans MT" w:hAnsi="Gill Sans MT"/>
          <w:sz w:val="24"/>
        </w:rPr>
        <w:t xml:space="preserve">he conduct was regarded as having that effect </w:t>
      </w:r>
      <w:r w:rsidR="0093523C" w:rsidRPr="00A404C9">
        <w:rPr>
          <w:rFonts w:ascii="Gill Sans MT" w:hAnsi="Gill Sans MT"/>
          <w:sz w:val="24"/>
          <w:u w:val="single"/>
        </w:rPr>
        <w:t>only if regard</w:t>
      </w:r>
      <w:r w:rsidR="0093523C" w:rsidRPr="00363632">
        <w:rPr>
          <w:rFonts w:ascii="Gill Sans MT" w:hAnsi="Gill Sans MT"/>
          <w:sz w:val="24"/>
        </w:rPr>
        <w:t xml:space="preserve"> to all the circumstances</w:t>
      </w:r>
      <w:r w:rsidR="0093523C" w:rsidRPr="00363632">
        <w:rPr>
          <w:rFonts w:ascii="Gill Sans MT" w:hAnsi="Gill Sans MT"/>
          <w:i/>
          <w:sz w:val="24"/>
        </w:rPr>
        <w:t xml:space="preserve">, </w:t>
      </w:r>
      <w:r w:rsidR="0093523C" w:rsidRPr="00363632">
        <w:rPr>
          <w:rFonts w:ascii="Gill Sans MT" w:hAnsi="Gill Sans MT"/>
          <w:b/>
          <w:i/>
          <w:sz w:val="24"/>
        </w:rPr>
        <w:t>including in particular</w:t>
      </w:r>
      <w:r w:rsidRPr="00EC7B6A">
        <w:rPr>
          <w:rFonts w:ascii="Gill Sans MT" w:hAnsi="Gill Sans MT"/>
          <w:sz w:val="24"/>
        </w:rPr>
        <w:t>,</w:t>
      </w:r>
      <w:r w:rsidR="0093523C" w:rsidRPr="00363632">
        <w:rPr>
          <w:rFonts w:ascii="Gill Sans MT" w:hAnsi="Gill Sans MT"/>
          <w:b/>
          <w:sz w:val="24"/>
        </w:rPr>
        <w:t xml:space="preserve"> </w:t>
      </w:r>
      <w:r w:rsidR="0093523C" w:rsidRPr="00363632">
        <w:rPr>
          <w:rFonts w:ascii="Gill Sans MT" w:hAnsi="Gill Sans MT"/>
          <w:sz w:val="24"/>
        </w:rPr>
        <w:t xml:space="preserve">the perception of the Claimant, it should reasonably be considered </w:t>
      </w:r>
      <w:r w:rsidR="00363632" w:rsidRPr="00363632">
        <w:rPr>
          <w:rFonts w:ascii="Gill Sans MT" w:hAnsi="Gill Sans MT"/>
          <w:sz w:val="24"/>
        </w:rPr>
        <w:t>as having that effect.</w:t>
      </w:r>
      <w:r w:rsidR="00363632" w:rsidRPr="00363632">
        <w:rPr>
          <w:rStyle w:val="FootnoteReference"/>
          <w:rFonts w:ascii="Gill Sans MT" w:hAnsi="Gill Sans MT"/>
          <w:sz w:val="24"/>
        </w:rPr>
        <w:footnoteReference w:id="11"/>
      </w:r>
      <w:r w:rsidR="00363632" w:rsidRPr="00363632">
        <w:rPr>
          <w:rFonts w:ascii="Gill Sans MT" w:hAnsi="Gill Sans MT"/>
          <w:sz w:val="24"/>
        </w:rPr>
        <w:t xml:space="preserve"> The reasonableness test of conduct has </w:t>
      </w:r>
      <w:r>
        <w:rPr>
          <w:rFonts w:ascii="Gill Sans MT" w:hAnsi="Gill Sans MT"/>
          <w:sz w:val="24"/>
        </w:rPr>
        <w:t xml:space="preserve">now </w:t>
      </w:r>
      <w:r w:rsidR="00363632" w:rsidRPr="00363632">
        <w:rPr>
          <w:rFonts w:ascii="Gill Sans MT" w:hAnsi="Gill Sans MT"/>
          <w:sz w:val="24"/>
        </w:rPr>
        <w:t>been separated from the subjective emphasis on the perception of the Claimant to allow for a</w:t>
      </w:r>
      <w:r w:rsidR="00363632">
        <w:rPr>
          <w:rFonts w:ascii="Gill Sans MT" w:hAnsi="Gill Sans MT"/>
          <w:sz w:val="24"/>
        </w:rPr>
        <w:t xml:space="preserve"> separate</w:t>
      </w:r>
      <w:r w:rsidR="00363632" w:rsidRPr="00363632">
        <w:rPr>
          <w:rFonts w:ascii="Gill Sans MT" w:hAnsi="Gill Sans MT"/>
          <w:sz w:val="24"/>
        </w:rPr>
        <w:t xml:space="preserve"> objective test</w:t>
      </w:r>
      <w:r w:rsidR="00363632">
        <w:rPr>
          <w:rFonts w:ascii="Gill Sans MT" w:hAnsi="Gill Sans MT"/>
          <w:sz w:val="24"/>
        </w:rPr>
        <w:t xml:space="preserve"> of reasonableness</w:t>
      </w:r>
      <w:r w:rsidR="00363632" w:rsidRPr="00363632">
        <w:rPr>
          <w:rFonts w:ascii="Gill Sans MT" w:hAnsi="Gill Sans MT"/>
          <w:sz w:val="24"/>
        </w:rPr>
        <w:t>.</w:t>
      </w:r>
    </w:p>
    <w:p w:rsidR="00F82383" w:rsidRPr="00F82383" w:rsidRDefault="00F82383" w:rsidP="00F82383">
      <w:pPr>
        <w:pStyle w:val="ListParagraph"/>
        <w:rPr>
          <w:rFonts w:ascii="Gill Sans MT" w:hAnsi="Gill Sans MT"/>
          <w:sz w:val="24"/>
        </w:rPr>
      </w:pPr>
    </w:p>
    <w:p w:rsidR="00336995" w:rsidRDefault="00F82383" w:rsidP="0093523C">
      <w:pPr>
        <w:pStyle w:val="ListParagraph"/>
        <w:numPr>
          <w:ilvl w:val="0"/>
          <w:numId w:val="2"/>
        </w:numPr>
        <w:jc w:val="both"/>
        <w:rPr>
          <w:rFonts w:ascii="Gill Sans MT" w:hAnsi="Gill Sans MT"/>
          <w:sz w:val="24"/>
        </w:rPr>
      </w:pPr>
      <w:r>
        <w:rPr>
          <w:rFonts w:ascii="Gill Sans MT" w:hAnsi="Gill Sans MT"/>
          <w:sz w:val="24"/>
        </w:rPr>
        <w:t xml:space="preserve">The human rights of </w:t>
      </w:r>
      <w:r w:rsidR="00EC7B6A">
        <w:rPr>
          <w:rFonts w:ascii="Gill Sans MT" w:hAnsi="Gill Sans MT"/>
          <w:sz w:val="24"/>
        </w:rPr>
        <w:t>f</w:t>
      </w:r>
      <w:r>
        <w:rPr>
          <w:rFonts w:ascii="Gill Sans MT" w:hAnsi="Gill Sans MT"/>
          <w:sz w:val="24"/>
        </w:rPr>
        <w:t xml:space="preserve">reedom of speech and freedom of thought, conscience and religion should ensure that religion does not become a taboo subject in the workplace. It is important that a distinction is drawn between having a reasonable discussion about your religious beliefs and </w:t>
      </w:r>
      <w:r w:rsidR="00A404C9">
        <w:rPr>
          <w:rFonts w:ascii="Gill Sans MT" w:hAnsi="Gill Sans MT"/>
          <w:sz w:val="24"/>
        </w:rPr>
        <w:t xml:space="preserve">the </w:t>
      </w:r>
      <w:r>
        <w:rPr>
          <w:rFonts w:ascii="Gill Sans MT" w:hAnsi="Gill Sans MT"/>
          <w:sz w:val="24"/>
        </w:rPr>
        <w:t xml:space="preserve">circumstances where this may harass someone. </w:t>
      </w:r>
    </w:p>
    <w:p w:rsidR="00336995" w:rsidRPr="00336995" w:rsidRDefault="00336995" w:rsidP="00336995">
      <w:pPr>
        <w:pStyle w:val="ListParagraph"/>
        <w:rPr>
          <w:rFonts w:ascii="Gill Sans MT" w:hAnsi="Gill Sans MT"/>
          <w:sz w:val="24"/>
        </w:rPr>
      </w:pPr>
    </w:p>
    <w:p w:rsidR="00336995" w:rsidRPr="001B4667" w:rsidRDefault="00F82383" w:rsidP="00336995">
      <w:pPr>
        <w:pStyle w:val="ListParagraph"/>
        <w:numPr>
          <w:ilvl w:val="0"/>
          <w:numId w:val="2"/>
        </w:numPr>
        <w:jc w:val="both"/>
        <w:rPr>
          <w:rFonts w:ascii="Gill Sans MT" w:hAnsi="Gill Sans MT"/>
          <w:b/>
          <w:sz w:val="24"/>
        </w:rPr>
      </w:pPr>
      <w:r w:rsidRPr="00336995">
        <w:rPr>
          <w:rFonts w:ascii="Gill Sans MT" w:hAnsi="Gill Sans MT"/>
          <w:sz w:val="24"/>
        </w:rPr>
        <w:t xml:space="preserve">A Christian in the workplace should be able to talk about his or her Christian activities outside the workplace, in the same way that other non-religious employees </w:t>
      </w:r>
      <w:r w:rsidRPr="00336995">
        <w:rPr>
          <w:rFonts w:ascii="Gill Sans MT" w:hAnsi="Gill Sans MT"/>
          <w:sz w:val="24"/>
        </w:rPr>
        <w:lastRenderedPageBreak/>
        <w:t xml:space="preserve">talk about what they have done. </w:t>
      </w:r>
      <w:r w:rsidR="00336995">
        <w:rPr>
          <w:rFonts w:ascii="Gill Sans MT" w:hAnsi="Gill Sans MT"/>
          <w:sz w:val="24"/>
        </w:rPr>
        <w:t xml:space="preserve">It is unfortunate that the useful </w:t>
      </w:r>
      <w:r w:rsidR="00EC7B6A">
        <w:rPr>
          <w:rFonts w:ascii="Gill Sans MT" w:hAnsi="Gill Sans MT"/>
          <w:sz w:val="24"/>
        </w:rPr>
        <w:t>“S</w:t>
      </w:r>
      <w:r w:rsidR="00336995">
        <w:rPr>
          <w:rFonts w:ascii="Gill Sans MT" w:hAnsi="Gill Sans MT"/>
          <w:sz w:val="24"/>
        </w:rPr>
        <w:t>ome frequently asked questions</w:t>
      </w:r>
      <w:r w:rsidR="00EC7B6A">
        <w:rPr>
          <w:rFonts w:ascii="Gill Sans MT" w:hAnsi="Gill Sans MT"/>
          <w:sz w:val="24"/>
        </w:rPr>
        <w:t>”</w:t>
      </w:r>
      <w:r w:rsidR="00336995">
        <w:rPr>
          <w:rFonts w:ascii="Gill Sans MT" w:hAnsi="Gill Sans MT"/>
          <w:sz w:val="24"/>
        </w:rPr>
        <w:t xml:space="preserve"> </w:t>
      </w:r>
      <w:r w:rsidR="00EC7B6A">
        <w:rPr>
          <w:rFonts w:ascii="Gill Sans MT" w:hAnsi="Gill Sans MT"/>
          <w:sz w:val="24"/>
        </w:rPr>
        <w:t>chapter</w:t>
      </w:r>
      <w:r w:rsidR="00336995">
        <w:rPr>
          <w:rFonts w:ascii="Gill Sans MT" w:hAnsi="Gill Sans MT"/>
          <w:sz w:val="24"/>
        </w:rPr>
        <w:t xml:space="preserve"> has been removed from this guidance. The question and answer </w:t>
      </w:r>
      <w:r w:rsidR="00EC7B6A">
        <w:rPr>
          <w:rFonts w:ascii="Gill Sans MT" w:hAnsi="Gill Sans MT"/>
          <w:sz w:val="24"/>
        </w:rPr>
        <w:t xml:space="preserve">chapter </w:t>
      </w:r>
      <w:r w:rsidR="00336995">
        <w:rPr>
          <w:rFonts w:ascii="Gill Sans MT" w:hAnsi="Gill Sans MT"/>
          <w:sz w:val="24"/>
        </w:rPr>
        <w:t xml:space="preserve">includes the </w:t>
      </w:r>
      <w:r w:rsidR="00EC7B6A">
        <w:rPr>
          <w:rFonts w:ascii="Gill Sans MT" w:hAnsi="Gill Sans MT"/>
          <w:sz w:val="24"/>
        </w:rPr>
        <w:t xml:space="preserve">specific </w:t>
      </w:r>
      <w:r w:rsidR="00336995">
        <w:rPr>
          <w:rFonts w:ascii="Gill Sans MT" w:hAnsi="Gill Sans MT"/>
          <w:sz w:val="24"/>
        </w:rPr>
        <w:t xml:space="preserve">question of whether or not we should ban discussions about religion or belief from the workplace because of concern that someone might complain about harassment.  The sensible answer is then given that if harassment has been explained to staff they should be able to distinguish between reasonable discussion and offensive behaviour. It then goes on to say that a ban on discussions about religion or belief may create more bad feeling amongst staff and cause more problems than it solves. </w:t>
      </w:r>
      <w:r w:rsidR="001B4667">
        <w:rPr>
          <w:rStyle w:val="FootnoteReference"/>
          <w:rFonts w:ascii="Gill Sans MT" w:hAnsi="Gill Sans MT"/>
          <w:sz w:val="24"/>
        </w:rPr>
        <w:footnoteReference w:id="12"/>
      </w:r>
    </w:p>
    <w:p w:rsidR="001B4667" w:rsidRPr="001B4667" w:rsidRDefault="001B4667" w:rsidP="001B4667">
      <w:pPr>
        <w:pStyle w:val="ListParagraph"/>
        <w:rPr>
          <w:rFonts w:ascii="Gill Sans MT" w:hAnsi="Gill Sans MT"/>
          <w:b/>
          <w:sz w:val="24"/>
        </w:rPr>
      </w:pPr>
    </w:p>
    <w:p w:rsidR="001B4667" w:rsidRPr="001B4667" w:rsidRDefault="00EC7B6A" w:rsidP="00336995">
      <w:pPr>
        <w:pStyle w:val="ListParagraph"/>
        <w:numPr>
          <w:ilvl w:val="0"/>
          <w:numId w:val="2"/>
        </w:numPr>
        <w:jc w:val="both"/>
        <w:rPr>
          <w:rFonts w:ascii="Gill Sans MT" w:hAnsi="Gill Sans MT"/>
          <w:sz w:val="24"/>
        </w:rPr>
      </w:pPr>
      <w:r>
        <w:rPr>
          <w:rFonts w:ascii="Gill Sans MT" w:hAnsi="Gill Sans MT"/>
          <w:sz w:val="24"/>
        </w:rPr>
        <w:t xml:space="preserve">The importance </w:t>
      </w:r>
      <w:r w:rsidR="00A851E5">
        <w:rPr>
          <w:rFonts w:ascii="Gill Sans MT" w:hAnsi="Gill Sans MT"/>
          <w:sz w:val="24"/>
        </w:rPr>
        <w:t xml:space="preserve">for the rights of freedom of speech </w:t>
      </w:r>
      <w:r>
        <w:rPr>
          <w:rFonts w:ascii="Gill Sans MT" w:hAnsi="Gill Sans MT"/>
          <w:sz w:val="24"/>
        </w:rPr>
        <w:t>of including,</w:t>
      </w:r>
      <w:r w:rsidR="001B4667" w:rsidRPr="001B4667">
        <w:rPr>
          <w:rFonts w:ascii="Gill Sans MT" w:hAnsi="Gill Sans MT"/>
          <w:sz w:val="24"/>
        </w:rPr>
        <w:t xml:space="preserve"> this sensible and reasonable type of approach</w:t>
      </w:r>
      <w:r w:rsidR="001B4667">
        <w:rPr>
          <w:rFonts w:ascii="Gill Sans MT" w:hAnsi="Gill Sans MT"/>
          <w:sz w:val="24"/>
        </w:rPr>
        <w:t xml:space="preserve"> to religious discussion in the workplace</w:t>
      </w:r>
      <w:r w:rsidR="001B4667" w:rsidRPr="001B4667">
        <w:rPr>
          <w:rFonts w:ascii="Gill Sans MT" w:hAnsi="Gill Sans MT"/>
          <w:sz w:val="24"/>
        </w:rPr>
        <w:t xml:space="preserve"> in the guidance is enhanced by the new reasonable test requirement to </w:t>
      </w:r>
      <w:r>
        <w:rPr>
          <w:rFonts w:ascii="Gill Sans MT" w:hAnsi="Gill Sans MT"/>
          <w:sz w:val="24"/>
        </w:rPr>
        <w:t xml:space="preserve">assess </w:t>
      </w:r>
      <w:r w:rsidR="001B4667" w:rsidRPr="001B4667">
        <w:rPr>
          <w:rFonts w:ascii="Gill Sans MT" w:hAnsi="Gill Sans MT"/>
          <w:sz w:val="24"/>
        </w:rPr>
        <w:t xml:space="preserve">the effect of </w:t>
      </w:r>
      <w:r w:rsidR="00A851E5">
        <w:rPr>
          <w:rFonts w:ascii="Gill Sans MT" w:hAnsi="Gill Sans MT"/>
          <w:sz w:val="24"/>
        </w:rPr>
        <w:t xml:space="preserve">such alleged harassment </w:t>
      </w:r>
      <w:r w:rsidR="001B4667" w:rsidRPr="001B4667">
        <w:rPr>
          <w:rFonts w:ascii="Gill Sans MT" w:hAnsi="Gill Sans MT"/>
          <w:sz w:val="24"/>
        </w:rPr>
        <w:t>conduct.</w:t>
      </w:r>
    </w:p>
    <w:p w:rsidR="00336995" w:rsidRPr="00336995" w:rsidRDefault="00336995" w:rsidP="00336995">
      <w:pPr>
        <w:pStyle w:val="ListParagraph"/>
        <w:rPr>
          <w:rFonts w:ascii="Gill Sans MT" w:hAnsi="Gill Sans MT"/>
          <w:b/>
          <w:sz w:val="24"/>
        </w:rPr>
      </w:pPr>
    </w:p>
    <w:p w:rsidR="00363632" w:rsidRPr="001B4667" w:rsidRDefault="00363632" w:rsidP="001B4667">
      <w:pPr>
        <w:jc w:val="both"/>
        <w:rPr>
          <w:rFonts w:ascii="Gill Sans MT" w:hAnsi="Gill Sans MT"/>
          <w:b/>
          <w:sz w:val="24"/>
        </w:rPr>
      </w:pPr>
      <w:r w:rsidRPr="001B4667">
        <w:rPr>
          <w:rFonts w:ascii="Gill Sans MT" w:hAnsi="Gill Sans MT"/>
          <w:b/>
          <w:sz w:val="24"/>
        </w:rPr>
        <w:t>Section Two</w:t>
      </w:r>
    </w:p>
    <w:p w:rsidR="00EE501F" w:rsidRDefault="00EE501F" w:rsidP="0093523C">
      <w:pPr>
        <w:jc w:val="both"/>
        <w:rPr>
          <w:rFonts w:ascii="Gill Sans MT" w:hAnsi="Gill Sans MT"/>
          <w:b/>
          <w:sz w:val="24"/>
        </w:rPr>
      </w:pPr>
    </w:p>
    <w:p w:rsidR="00F5742E" w:rsidRDefault="00EE501F" w:rsidP="0093523C">
      <w:pPr>
        <w:jc w:val="both"/>
        <w:rPr>
          <w:rFonts w:ascii="Gill Sans MT" w:hAnsi="Gill Sans MT"/>
          <w:b/>
          <w:sz w:val="24"/>
        </w:rPr>
      </w:pPr>
      <w:r>
        <w:rPr>
          <w:rFonts w:ascii="Gill Sans MT" w:hAnsi="Gill Sans MT"/>
          <w:b/>
          <w:sz w:val="24"/>
        </w:rPr>
        <w:t>Recruitment</w:t>
      </w:r>
    </w:p>
    <w:p w:rsidR="00F5742E" w:rsidRDefault="00F5742E" w:rsidP="0093523C">
      <w:pPr>
        <w:jc w:val="both"/>
        <w:rPr>
          <w:rFonts w:ascii="Gill Sans MT" w:hAnsi="Gill Sans MT"/>
          <w:b/>
          <w:sz w:val="24"/>
        </w:rPr>
      </w:pPr>
    </w:p>
    <w:p w:rsidR="00EE501F" w:rsidRDefault="00F5742E" w:rsidP="0093523C">
      <w:pPr>
        <w:jc w:val="both"/>
        <w:rPr>
          <w:rFonts w:ascii="Gill Sans MT" w:hAnsi="Gill Sans MT"/>
          <w:b/>
          <w:sz w:val="24"/>
        </w:rPr>
      </w:pPr>
      <w:r>
        <w:rPr>
          <w:rFonts w:ascii="Gill Sans MT" w:hAnsi="Gill Sans MT"/>
          <w:b/>
          <w:sz w:val="24"/>
        </w:rPr>
        <w:t>Our Concerns for Christians and Sundays</w:t>
      </w:r>
    </w:p>
    <w:p w:rsidR="00D252AB" w:rsidRDefault="00D252AB" w:rsidP="0093523C">
      <w:pPr>
        <w:jc w:val="both"/>
        <w:rPr>
          <w:rFonts w:ascii="Gill Sans MT" w:hAnsi="Gill Sans MT"/>
          <w:b/>
          <w:sz w:val="24"/>
        </w:rPr>
      </w:pPr>
    </w:p>
    <w:p w:rsidR="00D252AB" w:rsidRPr="000D4F73" w:rsidRDefault="00D252AB" w:rsidP="00D252AB">
      <w:pPr>
        <w:pStyle w:val="ListParagraph"/>
        <w:numPr>
          <w:ilvl w:val="0"/>
          <w:numId w:val="2"/>
        </w:numPr>
        <w:jc w:val="both"/>
        <w:rPr>
          <w:rFonts w:ascii="Gill Sans MT" w:hAnsi="Gill Sans MT"/>
          <w:b/>
          <w:sz w:val="24"/>
        </w:rPr>
      </w:pPr>
      <w:r>
        <w:rPr>
          <w:rFonts w:ascii="Gill Sans MT" w:hAnsi="Gill Sans MT"/>
          <w:sz w:val="24"/>
        </w:rPr>
        <w:t xml:space="preserve">The </w:t>
      </w:r>
      <w:r w:rsidR="00F10869">
        <w:rPr>
          <w:rFonts w:ascii="Gill Sans MT" w:hAnsi="Gill Sans MT"/>
          <w:sz w:val="24"/>
        </w:rPr>
        <w:t>examples given of adapting recruitment methods</w:t>
      </w:r>
      <w:r w:rsidR="00A87C51">
        <w:rPr>
          <w:rFonts w:ascii="Gill Sans MT" w:hAnsi="Gill Sans MT"/>
          <w:sz w:val="24"/>
        </w:rPr>
        <w:t xml:space="preserve"> in paragraph 2.1 of the draft guidance </w:t>
      </w:r>
      <w:r w:rsidR="00F10869">
        <w:rPr>
          <w:rFonts w:ascii="Gill Sans MT" w:hAnsi="Gill Sans MT"/>
          <w:sz w:val="24"/>
        </w:rPr>
        <w:t>to avoid Friday afternoons or periods of fasting, focuses upon other religions and fails to consider Christians. For Christians</w:t>
      </w:r>
      <w:r w:rsidR="00A87C51">
        <w:rPr>
          <w:rFonts w:ascii="Gill Sans MT" w:hAnsi="Gill Sans MT"/>
          <w:sz w:val="24"/>
        </w:rPr>
        <w:t>,</w:t>
      </w:r>
      <w:r w:rsidR="00F10869">
        <w:rPr>
          <w:rFonts w:ascii="Gill Sans MT" w:hAnsi="Gill Sans MT"/>
          <w:sz w:val="24"/>
        </w:rPr>
        <w:t xml:space="preserve"> the guidance needs to ensure that recruitment</w:t>
      </w:r>
      <w:r w:rsidR="00EE501F">
        <w:rPr>
          <w:rFonts w:ascii="Gill Sans MT" w:hAnsi="Gill Sans MT"/>
          <w:sz w:val="24"/>
        </w:rPr>
        <w:t>, training and other</w:t>
      </w:r>
      <w:r w:rsidR="00F10869">
        <w:rPr>
          <w:rFonts w:ascii="Gill Sans MT" w:hAnsi="Gill Sans MT"/>
          <w:sz w:val="24"/>
        </w:rPr>
        <w:t xml:space="preserve"> methods avoid </w:t>
      </w:r>
      <w:r>
        <w:rPr>
          <w:rFonts w:ascii="Gill Sans MT" w:hAnsi="Gill Sans MT"/>
          <w:sz w:val="24"/>
        </w:rPr>
        <w:t xml:space="preserve">weekend venues on a Sunday </w:t>
      </w:r>
      <w:r w:rsidR="00F10869">
        <w:rPr>
          <w:rFonts w:ascii="Gill Sans MT" w:hAnsi="Gill Sans MT"/>
          <w:sz w:val="24"/>
        </w:rPr>
        <w:t xml:space="preserve">which would </w:t>
      </w:r>
      <w:r>
        <w:rPr>
          <w:rFonts w:ascii="Gill Sans MT" w:hAnsi="Gill Sans MT"/>
          <w:sz w:val="24"/>
        </w:rPr>
        <w:t xml:space="preserve">conflict with Christians who wish to reserve Sunday as a day of rest and worship. </w:t>
      </w:r>
      <w:r w:rsidR="00A87C51">
        <w:rPr>
          <w:rFonts w:ascii="Gill Sans MT" w:hAnsi="Gill Sans MT"/>
          <w:sz w:val="24"/>
        </w:rPr>
        <w:t>In general terms, t</w:t>
      </w:r>
      <w:r>
        <w:rPr>
          <w:rFonts w:ascii="Gill Sans MT" w:hAnsi="Gill Sans MT"/>
          <w:sz w:val="24"/>
        </w:rPr>
        <w:t>he</w:t>
      </w:r>
      <w:r w:rsidR="00A87C51">
        <w:rPr>
          <w:rFonts w:ascii="Gill Sans MT" w:hAnsi="Gill Sans MT"/>
          <w:sz w:val="24"/>
        </w:rPr>
        <w:t xml:space="preserve"> draft </w:t>
      </w:r>
      <w:r>
        <w:rPr>
          <w:rFonts w:ascii="Gill Sans MT" w:hAnsi="Gill Sans MT"/>
          <w:sz w:val="24"/>
        </w:rPr>
        <w:t xml:space="preserve">guidance is written from the perspective of </w:t>
      </w:r>
      <w:r w:rsidR="00A87C51">
        <w:rPr>
          <w:rFonts w:ascii="Gill Sans MT" w:hAnsi="Gill Sans MT"/>
          <w:sz w:val="24"/>
        </w:rPr>
        <w:t>other</w:t>
      </w:r>
      <w:r>
        <w:rPr>
          <w:rFonts w:ascii="Gill Sans MT" w:hAnsi="Gill Sans MT"/>
          <w:sz w:val="24"/>
        </w:rPr>
        <w:t xml:space="preserve"> religions only and tends to marginalise and sideline Christians.</w:t>
      </w:r>
      <w:r w:rsidR="0058687F">
        <w:rPr>
          <w:rFonts w:ascii="Gill Sans MT" w:hAnsi="Gill Sans MT"/>
          <w:sz w:val="24"/>
        </w:rPr>
        <w:t xml:space="preserve"> To remain appropriate and relevant the updated guidance needs to address this issue.</w:t>
      </w:r>
    </w:p>
    <w:p w:rsidR="000D4F73" w:rsidRDefault="000D4F73" w:rsidP="000D4F73">
      <w:pPr>
        <w:jc w:val="both"/>
        <w:rPr>
          <w:rFonts w:ascii="Gill Sans MT" w:hAnsi="Gill Sans MT"/>
          <w:b/>
          <w:sz w:val="24"/>
        </w:rPr>
      </w:pPr>
    </w:p>
    <w:p w:rsidR="000D4F73" w:rsidRPr="000D4F73" w:rsidRDefault="000D4F73" w:rsidP="000D4F73">
      <w:pPr>
        <w:pStyle w:val="ListParagraph"/>
        <w:numPr>
          <w:ilvl w:val="0"/>
          <w:numId w:val="2"/>
        </w:numPr>
        <w:jc w:val="both"/>
        <w:rPr>
          <w:rFonts w:ascii="Gill Sans MT" w:hAnsi="Gill Sans MT"/>
          <w:sz w:val="24"/>
        </w:rPr>
      </w:pPr>
      <w:r w:rsidRPr="000D4F73">
        <w:rPr>
          <w:rFonts w:ascii="Gill Sans MT" w:hAnsi="Gill Sans MT"/>
          <w:sz w:val="24"/>
        </w:rPr>
        <w:t>The current guidance under this heading</w:t>
      </w:r>
      <w:r w:rsidR="00F5742E">
        <w:rPr>
          <w:rFonts w:ascii="Gill Sans MT" w:hAnsi="Gill Sans MT"/>
          <w:sz w:val="24"/>
        </w:rPr>
        <w:t xml:space="preserve"> of recruitment</w:t>
      </w:r>
      <w:r w:rsidRPr="000D4F73">
        <w:rPr>
          <w:rFonts w:ascii="Gill Sans MT" w:hAnsi="Gill Sans MT"/>
          <w:sz w:val="24"/>
        </w:rPr>
        <w:t xml:space="preserve"> refers to the rights of those</w:t>
      </w:r>
      <w:r w:rsidR="00F5742E">
        <w:rPr>
          <w:rFonts w:ascii="Gill Sans MT" w:hAnsi="Gill Sans MT"/>
          <w:sz w:val="24"/>
        </w:rPr>
        <w:t xml:space="preserve"> who work</w:t>
      </w:r>
      <w:r w:rsidRPr="000D4F73">
        <w:rPr>
          <w:rFonts w:ascii="Gill Sans MT" w:hAnsi="Gill Sans MT"/>
          <w:sz w:val="24"/>
        </w:rPr>
        <w:t xml:space="preserve"> in the retail or betting trade to opt out of Sunday working by giving their employer three months notice to do so.</w:t>
      </w:r>
      <w:r w:rsidRPr="000D4F73">
        <w:rPr>
          <w:rStyle w:val="FootnoteReference"/>
          <w:rFonts w:ascii="Gill Sans MT" w:hAnsi="Gill Sans MT"/>
          <w:sz w:val="24"/>
        </w:rPr>
        <w:footnoteReference w:id="13"/>
      </w:r>
      <w:r w:rsidRPr="000D4F73">
        <w:rPr>
          <w:rFonts w:ascii="Gill Sans MT" w:hAnsi="Gill Sans MT"/>
          <w:sz w:val="24"/>
        </w:rPr>
        <w:t xml:space="preserve"> It would be helpful</w:t>
      </w:r>
      <w:r w:rsidR="00F5742E">
        <w:rPr>
          <w:rFonts w:ascii="Gill Sans MT" w:hAnsi="Gill Sans MT"/>
          <w:sz w:val="24"/>
        </w:rPr>
        <w:t xml:space="preserve"> for Christians who work in retail and do not wish to work on Sunday </w:t>
      </w:r>
      <w:r w:rsidRPr="000D4F73">
        <w:rPr>
          <w:rFonts w:ascii="Gill Sans MT" w:hAnsi="Gill Sans MT"/>
          <w:sz w:val="24"/>
        </w:rPr>
        <w:t xml:space="preserve">to </w:t>
      </w:r>
      <w:r w:rsidR="00F5742E">
        <w:rPr>
          <w:rFonts w:ascii="Gill Sans MT" w:hAnsi="Gill Sans MT"/>
          <w:sz w:val="24"/>
        </w:rPr>
        <w:t xml:space="preserve">continue to </w:t>
      </w:r>
      <w:r w:rsidRPr="000D4F73">
        <w:rPr>
          <w:rFonts w:ascii="Gill Sans MT" w:hAnsi="Gill Sans MT"/>
          <w:sz w:val="24"/>
        </w:rPr>
        <w:t>include this point</w:t>
      </w:r>
      <w:r w:rsidR="00F5742E">
        <w:rPr>
          <w:rFonts w:ascii="Gill Sans MT" w:hAnsi="Gill Sans MT"/>
          <w:sz w:val="24"/>
        </w:rPr>
        <w:t xml:space="preserve"> in the guidance</w:t>
      </w:r>
      <w:r w:rsidRPr="000D4F73">
        <w:rPr>
          <w:rFonts w:ascii="Gill Sans MT" w:hAnsi="Gill Sans MT"/>
          <w:sz w:val="24"/>
        </w:rPr>
        <w:t>.</w:t>
      </w:r>
      <w:r w:rsidR="00584A3F">
        <w:rPr>
          <w:rStyle w:val="FootnoteReference"/>
          <w:rFonts w:ascii="Gill Sans MT" w:hAnsi="Gill Sans MT"/>
          <w:sz w:val="24"/>
        </w:rPr>
        <w:footnoteReference w:id="14"/>
      </w:r>
    </w:p>
    <w:p w:rsidR="000D4F73" w:rsidRDefault="000D4F73" w:rsidP="000D4F73">
      <w:pPr>
        <w:jc w:val="both"/>
        <w:rPr>
          <w:rFonts w:ascii="Gill Sans MT" w:hAnsi="Gill Sans MT"/>
          <w:b/>
          <w:sz w:val="24"/>
        </w:rPr>
      </w:pPr>
    </w:p>
    <w:p w:rsidR="00EE501F" w:rsidRPr="00F5742E" w:rsidRDefault="00EE501F" w:rsidP="00F5742E">
      <w:pPr>
        <w:jc w:val="both"/>
        <w:rPr>
          <w:rFonts w:ascii="Gill Sans MT" w:hAnsi="Gill Sans MT"/>
          <w:sz w:val="24"/>
        </w:rPr>
      </w:pPr>
    </w:p>
    <w:p w:rsidR="00EE501F" w:rsidRPr="00EE501F" w:rsidRDefault="00EE501F" w:rsidP="00EE501F">
      <w:pPr>
        <w:pStyle w:val="ListParagraph"/>
        <w:ind w:left="0"/>
        <w:rPr>
          <w:rFonts w:ascii="Gill Sans MT" w:hAnsi="Gill Sans MT"/>
          <w:b/>
          <w:sz w:val="24"/>
        </w:rPr>
      </w:pPr>
      <w:r w:rsidRPr="00EE501F">
        <w:rPr>
          <w:rFonts w:ascii="Gill Sans MT" w:hAnsi="Gill Sans MT"/>
          <w:b/>
          <w:sz w:val="24"/>
        </w:rPr>
        <w:t>Harassment and workplace behaviours</w:t>
      </w:r>
    </w:p>
    <w:p w:rsidR="00D252AB" w:rsidRDefault="00D252AB" w:rsidP="00D252AB">
      <w:pPr>
        <w:pStyle w:val="ListParagraph"/>
        <w:jc w:val="both"/>
        <w:rPr>
          <w:rFonts w:ascii="Gill Sans MT" w:hAnsi="Gill Sans MT"/>
          <w:sz w:val="24"/>
        </w:rPr>
      </w:pPr>
    </w:p>
    <w:p w:rsidR="00D252AB" w:rsidRPr="00EE501F" w:rsidRDefault="00D252AB" w:rsidP="00D252AB">
      <w:pPr>
        <w:pStyle w:val="ListParagraph"/>
        <w:numPr>
          <w:ilvl w:val="0"/>
          <w:numId w:val="2"/>
        </w:numPr>
        <w:jc w:val="both"/>
        <w:rPr>
          <w:rFonts w:ascii="Gill Sans MT" w:hAnsi="Gill Sans MT"/>
          <w:b/>
          <w:sz w:val="24"/>
        </w:rPr>
      </w:pPr>
      <w:r>
        <w:rPr>
          <w:rFonts w:ascii="Gill Sans MT" w:hAnsi="Gill Sans MT"/>
          <w:sz w:val="24"/>
        </w:rPr>
        <w:t>The</w:t>
      </w:r>
      <w:r w:rsidR="00A87C51">
        <w:rPr>
          <w:rFonts w:ascii="Gill Sans MT" w:hAnsi="Gill Sans MT"/>
          <w:sz w:val="24"/>
        </w:rPr>
        <w:t xml:space="preserve"> </w:t>
      </w:r>
      <w:r>
        <w:rPr>
          <w:rFonts w:ascii="Gill Sans MT" w:hAnsi="Gill Sans MT"/>
          <w:sz w:val="24"/>
        </w:rPr>
        <w:t xml:space="preserve">description of harassment in the workplace in paragraph 2.2 </w:t>
      </w:r>
      <w:r w:rsidR="00A87C51">
        <w:rPr>
          <w:rFonts w:ascii="Gill Sans MT" w:hAnsi="Gill Sans MT"/>
          <w:sz w:val="24"/>
        </w:rPr>
        <w:t xml:space="preserve">also needs to include and take account of </w:t>
      </w:r>
      <w:r>
        <w:rPr>
          <w:rFonts w:ascii="Gill Sans MT" w:hAnsi="Gill Sans MT"/>
          <w:sz w:val="24"/>
        </w:rPr>
        <w:t>the</w:t>
      </w:r>
      <w:r w:rsidR="00A87C51">
        <w:rPr>
          <w:rFonts w:ascii="Gill Sans MT" w:hAnsi="Gill Sans MT"/>
          <w:sz w:val="24"/>
        </w:rPr>
        <w:t xml:space="preserve"> need for a</w:t>
      </w:r>
      <w:r>
        <w:rPr>
          <w:rFonts w:ascii="Gill Sans MT" w:hAnsi="Gill Sans MT"/>
          <w:sz w:val="24"/>
        </w:rPr>
        <w:t xml:space="preserve"> reasonableness test. </w:t>
      </w:r>
      <w:r w:rsidR="00A87C51">
        <w:rPr>
          <w:rFonts w:ascii="Gill Sans MT" w:hAnsi="Gill Sans MT"/>
          <w:sz w:val="24"/>
        </w:rPr>
        <w:t>For example, it</w:t>
      </w:r>
      <w:r>
        <w:rPr>
          <w:rFonts w:ascii="Gill Sans MT" w:hAnsi="Gill Sans MT"/>
          <w:sz w:val="24"/>
        </w:rPr>
        <w:t xml:space="preserve"> appears to ignore this test, when it states that </w:t>
      </w:r>
      <w:r w:rsidR="00A87C51">
        <w:rPr>
          <w:rFonts w:ascii="Gill Sans MT" w:hAnsi="Gill Sans MT"/>
          <w:sz w:val="24"/>
        </w:rPr>
        <w:t>“</w:t>
      </w:r>
      <w:r w:rsidR="00EE501F">
        <w:rPr>
          <w:rFonts w:ascii="Gill Sans MT" w:hAnsi="Gill Sans MT"/>
          <w:i/>
          <w:sz w:val="24"/>
        </w:rPr>
        <w:t>W</w:t>
      </w:r>
      <w:r w:rsidRPr="00D252AB">
        <w:rPr>
          <w:rFonts w:ascii="Gill Sans MT" w:hAnsi="Gill Sans MT"/>
          <w:i/>
          <w:sz w:val="24"/>
        </w:rPr>
        <w:t>orkers should understand that merely saying “no offence was intended” will not constitute a defence</w:t>
      </w:r>
      <w:r w:rsidR="00A87C51" w:rsidRPr="00D252AB">
        <w:rPr>
          <w:rFonts w:ascii="Gill Sans MT" w:hAnsi="Gill Sans MT"/>
          <w:i/>
          <w:sz w:val="24"/>
        </w:rPr>
        <w:t>.</w:t>
      </w:r>
      <w:r w:rsidR="00A87C51" w:rsidRPr="00A87C51">
        <w:rPr>
          <w:rFonts w:ascii="Gill Sans MT" w:hAnsi="Gill Sans MT"/>
          <w:i/>
          <w:sz w:val="24"/>
        </w:rPr>
        <w:t>”</w:t>
      </w:r>
      <w:r w:rsidR="00A87C51">
        <w:rPr>
          <w:rFonts w:ascii="Gill Sans MT" w:hAnsi="Gill Sans MT"/>
          <w:i/>
          <w:sz w:val="24"/>
        </w:rPr>
        <w:t xml:space="preserve"> </w:t>
      </w:r>
      <w:r w:rsidR="00EF6BB0">
        <w:rPr>
          <w:rFonts w:ascii="Gill Sans MT" w:hAnsi="Gill Sans MT"/>
          <w:i/>
          <w:sz w:val="24"/>
        </w:rPr>
        <w:t xml:space="preserve"> </w:t>
      </w:r>
      <w:r w:rsidR="00EF6BB0" w:rsidRPr="00EE501F">
        <w:rPr>
          <w:rFonts w:ascii="Gill Sans MT" w:hAnsi="Gill Sans MT"/>
          <w:sz w:val="24"/>
        </w:rPr>
        <w:t>Of course</w:t>
      </w:r>
      <w:r w:rsidR="00EE501F">
        <w:rPr>
          <w:rFonts w:ascii="Gill Sans MT" w:hAnsi="Gill Sans MT"/>
          <w:sz w:val="24"/>
        </w:rPr>
        <w:t>,</w:t>
      </w:r>
      <w:r w:rsidR="00EF6BB0" w:rsidRPr="00EE501F">
        <w:rPr>
          <w:rFonts w:ascii="Gill Sans MT" w:hAnsi="Gill Sans MT"/>
          <w:sz w:val="24"/>
        </w:rPr>
        <w:t xml:space="preserve"> whether or </w:t>
      </w:r>
      <w:r w:rsidR="00EF6BB0" w:rsidRPr="00EE501F">
        <w:rPr>
          <w:rFonts w:ascii="Gill Sans MT" w:hAnsi="Gill Sans MT"/>
          <w:sz w:val="24"/>
        </w:rPr>
        <w:lastRenderedPageBreak/>
        <w:t xml:space="preserve">not </w:t>
      </w:r>
      <w:r w:rsidR="00EE501F">
        <w:rPr>
          <w:rFonts w:ascii="Gill Sans MT" w:hAnsi="Gill Sans MT"/>
          <w:sz w:val="24"/>
        </w:rPr>
        <w:t xml:space="preserve">it is a defence to say that  </w:t>
      </w:r>
      <w:r w:rsidR="00EF6BB0" w:rsidRPr="00EE501F">
        <w:rPr>
          <w:rFonts w:ascii="Gill Sans MT" w:hAnsi="Gill Sans MT"/>
          <w:sz w:val="24"/>
        </w:rPr>
        <w:t>i</w:t>
      </w:r>
      <w:r w:rsidR="00EE501F">
        <w:rPr>
          <w:rFonts w:ascii="Gill Sans MT" w:hAnsi="Gill Sans MT"/>
          <w:sz w:val="24"/>
        </w:rPr>
        <w:t xml:space="preserve">n a particular </w:t>
      </w:r>
      <w:r w:rsidR="00EF6BB0" w:rsidRPr="00EE501F">
        <w:rPr>
          <w:rFonts w:ascii="Gill Sans MT" w:hAnsi="Gill Sans MT"/>
          <w:sz w:val="24"/>
        </w:rPr>
        <w:t xml:space="preserve"> </w:t>
      </w:r>
      <w:r w:rsidR="00EE501F">
        <w:rPr>
          <w:rFonts w:ascii="Gill Sans MT" w:hAnsi="Gill Sans MT"/>
          <w:sz w:val="24"/>
        </w:rPr>
        <w:t>case will be dependent upon, if</w:t>
      </w:r>
      <w:r w:rsidR="00EE501F" w:rsidRPr="00EE501F">
        <w:rPr>
          <w:rFonts w:ascii="Gill Sans MT" w:hAnsi="Gill Sans MT"/>
          <w:sz w:val="24"/>
        </w:rPr>
        <w:t xml:space="preserve"> in the circumstance</w:t>
      </w:r>
      <w:r w:rsidR="0058687F">
        <w:rPr>
          <w:rFonts w:ascii="Gill Sans MT" w:hAnsi="Gill Sans MT"/>
          <w:sz w:val="24"/>
        </w:rPr>
        <w:t>s of the case,</w:t>
      </w:r>
      <w:r w:rsidR="00EE501F" w:rsidRPr="00EE501F">
        <w:rPr>
          <w:rFonts w:ascii="Gill Sans MT" w:hAnsi="Gill Sans MT"/>
          <w:sz w:val="24"/>
        </w:rPr>
        <w:t xml:space="preserve"> </w:t>
      </w:r>
      <w:r w:rsidR="00EF6BB0" w:rsidRPr="00EE501F">
        <w:rPr>
          <w:rFonts w:ascii="Gill Sans MT" w:hAnsi="Gill Sans MT"/>
          <w:sz w:val="24"/>
        </w:rPr>
        <w:t>it was reasonable</w:t>
      </w:r>
      <w:r w:rsidR="00EE501F">
        <w:rPr>
          <w:rFonts w:ascii="Gill Sans MT" w:hAnsi="Gill Sans MT"/>
          <w:sz w:val="24"/>
        </w:rPr>
        <w:t xml:space="preserve"> or not</w:t>
      </w:r>
      <w:r w:rsidR="00EF6BB0" w:rsidRPr="00EE501F">
        <w:rPr>
          <w:rFonts w:ascii="Gill Sans MT" w:hAnsi="Gill Sans MT"/>
          <w:sz w:val="24"/>
        </w:rPr>
        <w:t xml:space="preserve"> for </w:t>
      </w:r>
      <w:r w:rsidR="00EE501F" w:rsidRPr="00EE501F">
        <w:rPr>
          <w:rFonts w:ascii="Gill Sans MT" w:hAnsi="Gill Sans MT"/>
          <w:sz w:val="24"/>
        </w:rPr>
        <w:t>such conduct to have a</w:t>
      </w:r>
      <w:r w:rsidR="00EE501F">
        <w:rPr>
          <w:rFonts w:ascii="Gill Sans MT" w:hAnsi="Gill Sans MT"/>
          <w:sz w:val="24"/>
        </w:rPr>
        <w:t>n</w:t>
      </w:r>
      <w:r w:rsidR="00EE501F" w:rsidRPr="00EE501F">
        <w:rPr>
          <w:rFonts w:ascii="Gill Sans MT" w:hAnsi="Gill Sans MT"/>
          <w:sz w:val="24"/>
        </w:rPr>
        <w:t xml:space="preserve"> harassment effect.</w:t>
      </w:r>
      <w:r w:rsidR="00CB1D9A">
        <w:rPr>
          <w:rFonts w:ascii="Gill Sans MT" w:hAnsi="Gill Sans MT"/>
          <w:sz w:val="24"/>
        </w:rPr>
        <w:t xml:space="preserve"> </w:t>
      </w:r>
      <w:r w:rsidR="008A7A21">
        <w:rPr>
          <w:rFonts w:ascii="Gill Sans MT" w:hAnsi="Gill Sans MT"/>
          <w:sz w:val="24"/>
        </w:rPr>
        <w:t xml:space="preserve">However, the draft guidance fails to put such a comment within </w:t>
      </w:r>
      <w:r w:rsidR="00873825">
        <w:rPr>
          <w:rFonts w:ascii="Gill Sans MT" w:hAnsi="Gill Sans MT"/>
          <w:sz w:val="24"/>
        </w:rPr>
        <w:t>that important</w:t>
      </w:r>
      <w:r w:rsidR="00A851E5">
        <w:rPr>
          <w:rFonts w:ascii="Gill Sans MT" w:hAnsi="Gill Sans MT"/>
          <w:sz w:val="24"/>
        </w:rPr>
        <w:t xml:space="preserve"> </w:t>
      </w:r>
      <w:r w:rsidR="008A7A21">
        <w:rPr>
          <w:rFonts w:ascii="Gill Sans MT" w:hAnsi="Gill Sans MT"/>
          <w:sz w:val="24"/>
        </w:rPr>
        <w:t>context.</w:t>
      </w:r>
    </w:p>
    <w:p w:rsidR="00EE501F" w:rsidRPr="00EE501F" w:rsidRDefault="00EE501F" w:rsidP="00EE501F">
      <w:pPr>
        <w:pStyle w:val="ListParagraph"/>
        <w:jc w:val="both"/>
        <w:rPr>
          <w:rFonts w:ascii="Gill Sans MT" w:hAnsi="Gill Sans MT"/>
          <w:b/>
          <w:sz w:val="24"/>
        </w:rPr>
      </w:pPr>
    </w:p>
    <w:p w:rsidR="00EE501F" w:rsidRDefault="00EE501F" w:rsidP="00EE501F">
      <w:pPr>
        <w:jc w:val="both"/>
        <w:rPr>
          <w:rFonts w:ascii="Gill Sans MT" w:hAnsi="Gill Sans MT"/>
          <w:b/>
          <w:sz w:val="24"/>
        </w:rPr>
      </w:pPr>
      <w:r>
        <w:rPr>
          <w:rFonts w:ascii="Gill Sans MT" w:hAnsi="Gill Sans MT"/>
          <w:b/>
          <w:sz w:val="24"/>
        </w:rPr>
        <w:t>Time off for Religious Observance</w:t>
      </w:r>
    </w:p>
    <w:p w:rsidR="00EE501F" w:rsidRDefault="00EE501F" w:rsidP="00EE501F">
      <w:pPr>
        <w:jc w:val="both"/>
        <w:rPr>
          <w:rFonts w:ascii="Gill Sans MT" w:hAnsi="Gill Sans MT"/>
          <w:b/>
          <w:sz w:val="24"/>
        </w:rPr>
      </w:pPr>
    </w:p>
    <w:p w:rsidR="00EE501F" w:rsidRDefault="00EE501F" w:rsidP="00EE501F">
      <w:pPr>
        <w:pStyle w:val="ListParagraph"/>
        <w:numPr>
          <w:ilvl w:val="0"/>
          <w:numId w:val="2"/>
        </w:numPr>
        <w:jc w:val="both"/>
        <w:rPr>
          <w:rFonts w:ascii="Gill Sans MT" w:hAnsi="Gill Sans MT"/>
          <w:sz w:val="24"/>
        </w:rPr>
      </w:pPr>
      <w:r>
        <w:rPr>
          <w:rFonts w:ascii="Gill Sans MT" w:hAnsi="Gill Sans MT"/>
          <w:sz w:val="24"/>
        </w:rPr>
        <w:t xml:space="preserve"> </w:t>
      </w:r>
      <w:r w:rsidR="003B121B">
        <w:rPr>
          <w:rFonts w:ascii="Gill Sans MT" w:hAnsi="Gill Sans MT"/>
          <w:sz w:val="24"/>
        </w:rPr>
        <w:t>Paragraph 2.3.of the draft guidance</w:t>
      </w:r>
      <w:r w:rsidR="00A851E5">
        <w:rPr>
          <w:rFonts w:ascii="Gill Sans MT" w:hAnsi="Gill Sans MT"/>
          <w:sz w:val="24"/>
        </w:rPr>
        <w:t xml:space="preserve"> helpfully </w:t>
      </w:r>
      <w:r w:rsidR="003B121B">
        <w:rPr>
          <w:rFonts w:ascii="Gill Sans MT" w:hAnsi="Gill Sans MT"/>
          <w:sz w:val="24"/>
        </w:rPr>
        <w:t xml:space="preserve">advocates </w:t>
      </w:r>
      <w:r>
        <w:rPr>
          <w:rFonts w:ascii="Gill Sans MT" w:hAnsi="Gill Sans MT"/>
          <w:sz w:val="24"/>
        </w:rPr>
        <w:t xml:space="preserve">adopting a reasonable and sympathetic attitude to </w:t>
      </w:r>
      <w:r w:rsidR="003B121B">
        <w:rPr>
          <w:rFonts w:ascii="Gill Sans MT" w:hAnsi="Gill Sans MT"/>
          <w:sz w:val="24"/>
        </w:rPr>
        <w:t xml:space="preserve">time off for religious observance for religious festivals. </w:t>
      </w:r>
      <w:r w:rsidR="00A851E5">
        <w:rPr>
          <w:rFonts w:ascii="Gill Sans MT" w:hAnsi="Gill Sans MT"/>
          <w:sz w:val="24"/>
        </w:rPr>
        <w:t>However</w:t>
      </w:r>
      <w:r w:rsidR="00873825">
        <w:rPr>
          <w:rFonts w:ascii="Gill Sans MT" w:hAnsi="Gill Sans MT"/>
          <w:sz w:val="24"/>
        </w:rPr>
        <w:t xml:space="preserve">, </w:t>
      </w:r>
      <w:r w:rsidR="00A851E5">
        <w:rPr>
          <w:rFonts w:ascii="Gill Sans MT" w:hAnsi="Gill Sans MT"/>
          <w:sz w:val="24"/>
        </w:rPr>
        <w:t xml:space="preserve">no </w:t>
      </w:r>
      <w:r>
        <w:rPr>
          <w:rFonts w:ascii="Gill Sans MT" w:hAnsi="Gill Sans MT"/>
          <w:sz w:val="24"/>
        </w:rPr>
        <w:t>mention in this section is made of adopting a sympathetic and acc</w:t>
      </w:r>
      <w:r w:rsidR="003B121B">
        <w:rPr>
          <w:rFonts w:ascii="Gill Sans MT" w:hAnsi="Gill Sans MT"/>
          <w:sz w:val="24"/>
        </w:rPr>
        <w:t>ommodating attitude towards Christians not being asked to work on a Sunday due to the importance of that day for Christian religious observance and worship.</w:t>
      </w:r>
    </w:p>
    <w:p w:rsidR="003B121B" w:rsidRDefault="003B121B" w:rsidP="003B121B">
      <w:pPr>
        <w:pStyle w:val="ListParagraph"/>
        <w:jc w:val="both"/>
        <w:rPr>
          <w:rFonts w:ascii="Gill Sans MT" w:hAnsi="Gill Sans MT"/>
          <w:sz w:val="24"/>
        </w:rPr>
      </w:pPr>
    </w:p>
    <w:p w:rsidR="003B121B" w:rsidRDefault="003B121B" w:rsidP="003B121B">
      <w:pPr>
        <w:jc w:val="both"/>
        <w:rPr>
          <w:rFonts w:ascii="Gill Sans MT" w:hAnsi="Gill Sans MT"/>
          <w:b/>
          <w:sz w:val="24"/>
        </w:rPr>
      </w:pPr>
      <w:r w:rsidRPr="003B121B">
        <w:rPr>
          <w:rFonts w:ascii="Gill Sans MT" w:hAnsi="Gill Sans MT"/>
          <w:b/>
          <w:sz w:val="24"/>
        </w:rPr>
        <w:t>Dietary Requirements</w:t>
      </w:r>
    </w:p>
    <w:p w:rsidR="003B121B" w:rsidRDefault="003B121B" w:rsidP="003B121B">
      <w:pPr>
        <w:jc w:val="both"/>
        <w:rPr>
          <w:rFonts w:ascii="Gill Sans MT" w:hAnsi="Gill Sans MT"/>
          <w:b/>
          <w:sz w:val="24"/>
        </w:rPr>
      </w:pPr>
    </w:p>
    <w:p w:rsidR="003B121B" w:rsidRDefault="003B121B" w:rsidP="003B121B">
      <w:pPr>
        <w:pStyle w:val="ListParagraph"/>
        <w:numPr>
          <w:ilvl w:val="0"/>
          <w:numId w:val="2"/>
        </w:numPr>
        <w:jc w:val="both"/>
        <w:rPr>
          <w:rFonts w:ascii="Gill Sans MT" w:hAnsi="Gill Sans MT"/>
          <w:sz w:val="24"/>
        </w:rPr>
      </w:pPr>
      <w:r w:rsidRPr="003B121B">
        <w:rPr>
          <w:rFonts w:ascii="Gill Sans MT" w:hAnsi="Gill Sans MT"/>
          <w:sz w:val="24"/>
        </w:rPr>
        <w:t>Some religions or beliefs have specific dietary requirements.</w:t>
      </w:r>
      <w:r>
        <w:rPr>
          <w:rFonts w:ascii="Gill Sans MT" w:hAnsi="Gill Sans MT"/>
          <w:sz w:val="24"/>
        </w:rPr>
        <w:t xml:space="preserve"> The suggestion is given here that you do not have to provide specific foods such as </w:t>
      </w:r>
      <w:proofErr w:type="spellStart"/>
      <w:r>
        <w:rPr>
          <w:rFonts w:ascii="Gill Sans MT" w:hAnsi="Gill Sans MT"/>
          <w:sz w:val="24"/>
        </w:rPr>
        <w:t>Halal</w:t>
      </w:r>
      <w:proofErr w:type="spellEnd"/>
      <w:r>
        <w:rPr>
          <w:rFonts w:ascii="Gill Sans MT" w:hAnsi="Gill Sans MT"/>
          <w:sz w:val="24"/>
        </w:rPr>
        <w:t xml:space="preserve"> or Kosher at work related gatherings if it is not proportionate to do so, but you should </w:t>
      </w:r>
      <w:r w:rsidR="002149B1">
        <w:rPr>
          <w:rFonts w:ascii="Gill Sans MT" w:hAnsi="Gill Sans MT"/>
          <w:sz w:val="24"/>
        </w:rPr>
        <w:t xml:space="preserve">still </w:t>
      </w:r>
      <w:r>
        <w:rPr>
          <w:rFonts w:ascii="Gill Sans MT" w:hAnsi="Gill Sans MT"/>
          <w:sz w:val="24"/>
        </w:rPr>
        <w:t>ensure that there is some appropriate food available (e.g. vegetarian).  Unfortunately</w:t>
      </w:r>
      <w:r w:rsidR="00943E4A">
        <w:rPr>
          <w:rFonts w:ascii="Gill Sans MT" w:hAnsi="Gill Sans MT"/>
          <w:sz w:val="24"/>
        </w:rPr>
        <w:t>,</w:t>
      </w:r>
      <w:r w:rsidR="008A7A21">
        <w:rPr>
          <w:rFonts w:ascii="Gill Sans MT" w:hAnsi="Gill Sans MT"/>
          <w:sz w:val="24"/>
        </w:rPr>
        <w:t xml:space="preserve"> in practice due to political correctness, </w:t>
      </w:r>
      <w:r>
        <w:rPr>
          <w:rFonts w:ascii="Gill Sans MT" w:hAnsi="Gill Sans MT"/>
          <w:sz w:val="24"/>
        </w:rPr>
        <w:t xml:space="preserve">interfaith events may result in reducing everything to the lowest common denominator so that only the vegetarian option is available. On an interfaith basis this gives the </w:t>
      </w:r>
      <w:r w:rsidR="008A7A21">
        <w:rPr>
          <w:rFonts w:ascii="Gill Sans MT" w:hAnsi="Gill Sans MT"/>
          <w:sz w:val="24"/>
        </w:rPr>
        <w:t xml:space="preserve">wrong </w:t>
      </w:r>
      <w:r>
        <w:rPr>
          <w:rFonts w:ascii="Gill Sans MT" w:hAnsi="Gill Sans MT"/>
          <w:sz w:val="24"/>
        </w:rPr>
        <w:t xml:space="preserve">impression </w:t>
      </w:r>
      <w:r w:rsidR="00A67419">
        <w:rPr>
          <w:rFonts w:ascii="Gill Sans MT" w:hAnsi="Gill Sans MT"/>
          <w:sz w:val="24"/>
        </w:rPr>
        <w:t>that Employers are only</w:t>
      </w:r>
      <w:r w:rsidR="00943E4A">
        <w:rPr>
          <w:rFonts w:ascii="Gill Sans MT" w:hAnsi="Gill Sans MT"/>
          <w:sz w:val="24"/>
        </w:rPr>
        <w:t xml:space="preserve"> taking account of the needs of other faiths.</w:t>
      </w:r>
    </w:p>
    <w:p w:rsidR="006E5B2E" w:rsidRDefault="006E5B2E" w:rsidP="006E5B2E">
      <w:pPr>
        <w:jc w:val="both"/>
        <w:rPr>
          <w:rFonts w:ascii="Gill Sans MT" w:hAnsi="Gill Sans MT"/>
          <w:sz w:val="24"/>
        </w:rPr>
      </w:pPr>
    </w:p>
    <w:p w:rsidR="006E5B2E" w:rsidRDefault="006E5B2E" w:rsidP="006E5B2E">
      <w:pPr>
        <w:jc w:val="both"/>
        <w:rPr>
          <w:rFonts w:ascii="Gill Sans MT" w:hAnsi="Gill Sans MT"/>
          <w:b/>
          <w:sz w:val="24"/>
        </w:rPr>
      </w:pPr>
      <w:r w:rsidRPr="006E5B2E">
        <w:rPr>
          <w:rFonts w:ascii="Gill Sans MT" w:hAnsi="Gill Sans MT"/>
          <w:b/>
          <w:sz w:val="24"/>
        </w:rPr>
        <w:t xml:space="preserve">Modesty </w:t>
      </w:r>
    </w:p>
    <w:p w:rsidR="006E5B2E" w:rsidRDefault="006E5B2E" w:rsidP="006E5B2E">
      <w:pPr>
        <w:jc w:val="both"/>
        <w:rPr>
          <w:rFonts w:ascii="Gill Sans MT" w:hAnsi="Gill Sans MT"/>
          <w:b/>
          <w:sz w:val="24"/>
        </w:rPr>
      </w:pPr>
    </w:p>
    <w:p w:rsidR="006E5B2E" w:rsidRPr="006E5B2E" w:rsidRDefault="006E5B2E" w:rsidP="006E5B2E">
      <w:pPr>
        <w:pStyle w:val="ListParagraph"/>
        <w:numPr>
          <w:ilvl w:val="0"/>
          <w:numId w:val="2"/>
        </w:numPr>
        <w:jc w:val="both"/>
        <w:rPr>
          <w:rFonts w:ascii="Gill Sans MT" w:hAnsi="Gill Sans MT"/>
          <w:sz w:val="24"/>
        </w:rPr>
      </w:pPr>
      <w:r w:rsidRPr="006E5B2E">
        <w:rPr>
          <w:rFonts w:ascii="Gill Sans MT" w:hAnsi="Gill Sans MT"/>
          <w:sz w:val="24"/>
        </w:rPr>
        <w:t xml:space="preserve">It would be </w:t>
      </w:r>
      <w:r w:rsidR="00873825" w:rsidRPr="006E5B2E">
        <w:rPr>
          <w:rFonts w:ascii="Gill Sans MT" w:hAnsi="Gill Sans MT"/>
          <w:sz w:val="24"/>
        </w:rPr>
        <w:t xml:space="preserve">helpful </w:t>
      </w:r>
      <w:r w:rsidR="00873825">
        <w:rPr>
          <w:rFonts w:ascii="Gill Sans MT" w:hAnsi="Gill Sans MT"/>
          <w:sz w:val="24"/>
        </w:rPr>
        <w:t>and</w:t>
      </w:r>
      <w:r w:rsidR="00A851E5">
        <w:rPr>
          <w:rFonts w:ascii="Gill Sans MT" w:hAnsi="Gill Sans MT"/>
          <w:sz w:val="24"/>
        </w:rPr>
        <w:t xml:space="preserve"> more informative </w:t>
      </w:r>
      <w:r w:rsidRPr="006E5B2E">
        <w:rPr>
          <w:rFonts w:ascii="Gill Sans MT" w:hAnsi="Gill Sans MT"/>
          <w:sz w:val="24"/>
        </w:rPr>
        <w:t xml:space="preserve">if </w:t>
      </w:r>
      <w:r>
        <w:rPr>
          <w:rFonts w:ascii="Gill Sans MT" w:hAnsi="Gill Sans MT"/>
          <w:sz w:val="24"/>
        </w:rPr>
        <w:t>paragraph 2.6 of this draft guidance</w:t>
      </w:r>
      <w:r w:rsidRPr="006E5B2E">
        <w:rPr>
          <w:rFonts w:ascii="Gill Sans MT" w:hAnsi="Gill Sans MT"/>
          <w:sz w:val="24"/>
        </w:rPr>
        <w:t xml:space="preserve"> gave</w:t>
      </w:r>
      <w:r>
        <w:rPr>
          <w:rFonts w:ascii="Gill Sans MT" w:hAnsi="Gill Sans MT"/>
          <w:sz w:val="24"/>
        </w:rPr>
        <w:t xml:space="preserve"> some more</w:t>
      </w:r>
      <w:r w:rsidRPr="006E5B2E">
        <w:rPr>
          <w:rFonts w:ascii="Gill Sans MT" w:hAnsi="Gill Sans MT"/>
          <w:sz w:val="24"/>
        </w:rPr>
        <w:t xml:space="preserve"> details of which religions this modesty requirement applied to and for what reasons.</w:t>
      </w:r>
    </w:p>
    <w:p w:rsidR="00EE501F" w:rsidRPr="00EE501F" w:rsidRDefault="00EE501F" w:rsidP="00EE501F">
      <w:pPr>
        <w:pStyle w:val="ListParagraph"/>
        <w:rPr>
          <w:rFonts w:ascii="Gill Sans MT" w:hAnsi="Gill Sans MT"/>
          <w:b/>
          <w:sz w:val="24"/>
        </w:rPr>
      </w:pPr>
    </w:p>
    <w:p w:rsidR="00EE501F" w:rsidRDefault="006E5B2E" w:rsidP="00EE501F">
      <w:pPr>
        <w:jc w:val="both"/>
        <w:rPr>
          <w:rFonts w:ascii="Gill Sans MT" w:hAnsi="Gill Sans MT"/>
          <w:b/>
          <w:sz w:val="24"/>
        </w:rPr>
      </w:pPr>
      <w:r>
        <w:rPr>
          <w:rFonts w:ascii="Gill Sans MT" w:hAnsi="Gill Sans MT"/>
          <w:b/>
          <w:sz w:val="24"/>
        </w:rPr>
        <w:t>Dress</w:t>
      </w:r>
    </w:p>
    <w:p w:rsidR="00E27928" w:rsidRPr="00EE501F" w:rsidRDefault="00E27928" w:rsidP="00EE501F">
      <w:pPr>
        <w:jc w:val="both"/>
        <w:rPr>
          <w:rFonts w:ascii="Gill Sans MT" w:hAnsi="Gill Sans MT"/>
          <w:b/>
          <w:sz w:val="24"/>
        </w:rPr>
      </w:pPr>
    </w:p>
    <w:p w:rsidR="008E0DC0" w:rsidRDefault="006E5B2E" w:rsidP="006E5B2E">
      <w:pPr>
        <w:pStyle w:val="ListParagraph"/>
        <w:numPr>
          <w:ilvl w:val="0"/>
          <w:numId w:val="2"/>
        </w:numPr>
        <w:jc w:val="both"/>
        <w:rPr>
          <w:rFonts w:ascii="Gill Sans MT" w:hAnsi="Gill Sans MT"/>
          <w:sz w:val="24"/>
        </w:rPr>
      </w:pPr>
      <w:r>
        <w:rPr>
          <w:rFonts w:ascii="Gill Sans MT" w:hAnsi="Gill Sans MT"/>
          <w:sz w:val="24"/>
        </w:rPr>
        <w:t>Paragraph 2.8 of the draft guidance</w:t>
      </w:r>
      <w:r w:rsidR="00CB3335">
        <w:rPr>
          <w:rFonts w:ascii="Gill Sans MT" w:hAnsi="Gill Sans MT"/>
          <w:sz w:val="24"/>
        </w:rPr>
        <w:t xml:space="preserve"> on dress at work,</w:t>
      </w:r>
      <w:r>
        <w:rPr>
          <w:rFonts w:ascii="Gill Sans MT" w:hAnsi="Gill Sans MT"/>
          <w:sz w:val="24"/>
        </w:rPr>
        <w:t xml:space="preserve"> states that the guiding principle in assisting decision making should always be based around the “</w:t>
      </w:r>
      <w:r>
        <w:rPr>
          <w:rFonts w:ascii="Gill Sans MT" w:hAnsi="Gill Sans MT"/>
          <w:b/>
          <w:sz w:val="24"/>
        </w:rPr>
        <w:t>impact of their dress upon the ability to do the job</w:t>
      </w:r>
      <w:r>
        <w:rPr>
          <w:rFonts w:ascii="Gill Sans MT" w:hAnsi="Gill Sans MT"/>
          <w:sz w:val="24"/>
        </w:rPr>
        <w:t xml:space="preserve">”. The rest of this </w:t>
      </w:r>
      <w:r w:rsidR="008E0DC0">
        <w:rPr>
          <w:rFonts w:ascii="Gill Sans MT" w:hAnsi="Gill Sans MT"/>
          <w:sz w:val="24"/>
        </w:rPr>
        <w:t xml:space="preserve">paragraph also looks at wearing jewellery. </w:t>
      </w:r>
    </w:p>
    <w:p w:rsidR="008E0DC0" w:rsidRDefault="008E0DC0" w:rsidP="008E0DC0">
      <w:pPr>
        <w:pStyle w:val="ListParagraph"/>
        <w:jc w:val="both"/>
        <w:rPr>
          <w:rFonts w:ascii="Gill Sans MT" w:hAnsi="Gill Sans MT"/>
          <w:sz w:val="24"/>
        </w:rPr>
      </w:pPr>
    </w:p>
    <w:p w:rsidR="00D252AB" w:rsidRDefault="008E0DC0" w:rsidP="008E0DC0">
      <w:pPr>
        <w:pStyle w:val="ListParagraph"/>
        <w:numPr>
          <w:ilvl w:val="0"/>
          <w:numId w:val="2"/>
        </w:numPr>
        <w:jc w:val="both"/>
        <w:rPr>
          <w:rFonts w:ascii="Gill Sans MT" w:hAnsi="Gill Sans MT"/>
          <w:sz w:val="24"/>
        </w:rPr>
      </w:pPr>
      <w:r>
        <w:rPr>
          <w:rFonts w:ascii="Gill Sans MT" w:hAnsi="Gill Sans MT"/>
          <w:sz w:val="24"/>
        </w:rPr>
        <w:t>In our opinion</w:t>
      </w:r>
      <w:r w:rsidR="00E27928">
        <w:rPr>
          <w:rFonts w:ascii="Gill Sans MT" w:hAnsi="Gill Sans MT"/>
          <w:sz w:val="24"/>
        </w:rPr>
        <w:t>,</w:t>
      </w:r>
      <w:r>
        <w:rPr>
          <w:rFonts w:ascii="Gill Sans MT" w:hAnsi="Gill Sans MT"/>
          <w:sz w:val="24"/>
        </w:rPr>
        <w:t xml:space="preserve"> more </w:t>
      </w:r>
      <w:r w:rsidR="00E27928">
        <w:rPr>
          <w:rFonts w:ascii="Gill Sans MT" w:hAnsi="Gill Sans MT"/>
          <w:sz w:val="24"/>
        </w:rPr>
        <w:t xml:space="preserve">emphasis </w:t>
      </w:r>
      <w:r>
        <w:rPr>
          <w:rFonts w:ascii="Gill Sans MT" w:hAnsi="Gill Sans MT"/>
          <w:sz w:val="24"/>
        </w:rPr>
        <w:t>needs to be placed upon Employers being reasonable in the wearing of jewellery as part of the dress code. This is of particular relevance for Christians who wish to wear a cross. It would be appropriate a</w:t>
      </w:r>
      <w:r w:rsidR="008A7A21">
        <w:rPr>
          <w:rFonts w:ascii="Gill Sans MT" w:hAnsi="Gill Sans MT"/>
          <w:sz w:val="24"/>
        </w:rPr>
        <w:t xml:space="preserve">nd helpful if the words in bold as a guiding principle </w:t>
      </w:r>
      <w:r>
        <w:rPr>
          <w:rFonts w:ascii="Gill Sans MT" w:hAnsi="Gill Sans MT"/>
          <w:sz w:val="24"/>
        </w:rPr>
        <w:t>w</w:t>
      </w:r>
      <w:r w:rsidR="000D4F73">
        <w:rPr>
          <w:rFonts w:ascii="Gill Sans MT" w:hAnsi="Gill Sans MT"/>
          <w:sz w:val="24"/>
        </w:rPr>
        <w:t>ere</w:t>
      </w:r>
      <w:r>
        <w:rPr>
          <w:rFonts w:ascii="Gill Sans MT" w:hAnsi="Gill Sans MT"/>
          <w:sz w:val="24"/>
        </w:rPr>
        <w:t xml:space="preserve"> changed to state, </w:t>
      </w:r>
      <w:r w:rsidR="00CB3335">
        <w:rPr>
          <w:rFonts w:ascii="Gill Sans MT" w:hAnsi="Gill Sans MT"/>
          <w:sz w:val="24"/>
        </w:rPr>
        <w:t>“</w:t>
      </w:r>
      <w:proofErr w:type="gramStart"/>
      <w:r>
        <w:rPr>
          <w:rFonts w:ascii="Gill Sans MT" w:hAnsi="Gill Sans MT"/>
          <w:b/>
          <w:sz w:val="24"/>
        </w:rPr>
        <w:t>impact</w:t>
      </w:r>
      <w:proofErr w:type="gramEnd"/>
      <w:r>
        <w:rPr>
          <w:rFonts w:ascii="Gill Sans MT" w:hAnsi="Gill Sans MT"/>
          <w:b/>
          <w:sz w:val="24"/>
        </w:rPr>
        <w:t xml:space="preserve"> of their dress </w:t>
      </w:r>
      <w:r w:rsidRPr="008E0DC0">
        <w:rPr>
          <w:rFonts w:ascii="Gill Sans MT" w:hAnsi="Gill Sans MT"/>
          <w:b/>
          <w:i/>
          <w:sz w:val="24"/>
        </w:rPr>
        <w:t>or jewellery</w:t>
      </w:r>
      <w:r>
        <w:rPr>
          <w:rFonts w:ascii="Gill Sans MT" w:hAnsi="Gill Sans MT"/>
          <w:b/>
          <w:sz w:val="24"/>
        </w:rPr>
        <w:t xml:space="preserve"> upon the ability to do the job</w:t>
      </w:r>
      <w:r>
        <w:rPr>
          <w:rFonts w:ascii="Gill Sans MT" w:hAnsi="Gill Sans MT"/>
          <w:sz w:val="24"/>
        </w:rPr>
        <w:t>”</w:t>
      </w:r>
      <w:r w:rsidR="00CB3335">
        <w:rPr>
          <w:rFonts w:ascii="Gill Sans MT" w:hAnsi="Gill Sans MT"/>
          <w:sz w:val="24"/>
        </w:rPr>
        <w:t>, so that this</w:t>
      </w:r>
      <w:r w:rsidR="008A7A21">
        <w:rPr>
          <w:rFonts w:ascii="Gill Sans MT" w:hAnsi="Gill Sans MT"/>
          <w:sz w:val="24"/>
        </w:rPr>
        <w:t xml:space="preserve"> include</w:t>
      </w:r>
      <w:r w:rsidR="00CB3335">
        <w:rPr>
          <w:rFonts w:ascii="Gill Sans MT" w:hAnsi="Gill Sans MT"/>
          <w:sz w:val="24"/>
        </w:rPr>
        <w:t>s</w:t>
      </w:r>
      <w:r w:rsidR="008A7A21">
        <w:rPr>
          <w:rFonts w:ascii="Gill Sans MT" w:hAnsi="Gill Sans MT"/>
          <w:sz w:val="24"/>
        </w:rPr>
        <w:t xml:space="preserve"> jewellery</w:t>
      </w:r>
      <w:r>
        <w:rPr>
          <w:rFonts w:ascii="Gill Sans MT" w:hAnsi="Gill Sans MT"/>
          <w:sz w:val="24"/>
        </w:rPr>
        <w:t xml:space="preserve">. </w:t>
      </w:r>
      <w:r w:rsidR="00CB3335">
        <w:rPr>
          <w:rFonts w:ascii="Gill Sans MT" w:hAnsi="Gill Sans MT"/>
          <w:sz w:val="24"/>
        </w:rPr>
        <w:t>To emphasise jewellery, in</w:t>
      </w:r>
      <w:r>
        <w:rPr>
          <w:rFonts w:ascii="Gill Sans MT" w:hAnsi="Gill Sans MT"/>
          <w:sz w:val="24"/>
        </w:rPr>
        <w:t xml:space="preserve"> the </w:t>
      </w:r>
      <w:r w:rsidR="00E27928">
        <w:rPr>
          <w:rFonts w:ascii="Gill Sans MT" w:hAnsi="Gill Sans MT"/>
          <w:sz w:val="24"/>
        </w:rPr>
        <w:t xml:space="preserve">sentence </w:t>
      </w:r>
      <w:r>
        <w:rPr>
          <w:rFonts w:ascii="Gill Sans MT" w:hAnsi="Gill Sans MT"/>
          <w:sz w:val="24"/>
        </w:rPr>
        <w:t>which starts with the importance of fairness being paramount</w:t>
      </w:r>
      <w:r w:rsidR="000D4F73">
        <w:rPr>
          <w:rFonts w:ascii="Gill Sans MT" w:hAnsi="Gill Sans MT"/>
          <w:sz w:val="24"/>
        </w:rPr>
        <w:t xml:space="preserve"> for dress codes</w:t>
      </w:r>
      <w:r>
        <w:rPr>
          <w:rFonts w:ascii="Gill Sans MT" w:hAnsi="Gill Sans MT"/>
          <w:sz w:val="24"/>
        </w:rPr>
        <w:t xml:space="preserve">, </w:t>
      </w:r>
      <w:r w:rsidR="00E27928">
        <w:rPr>
          <w:rFonts w:ascii="Gill Sans MT" w:hAnsi="Gill Sans MT"/>
          <w:sz w:val="24"/>
        </w:rPr>
        <w:t xml:space="preserve">the words </w:t>
      </w:r>
      <w:r>
        <w:rPr>
          <w:rFonts w:ascii="Gill Sans MT" w:hAnsi="Gill Sans MT"/>
          <w:sz w:val="24"/>
        </w:rPr>
        <w:t>“and the wearing of jewellery” could be added to the end of the sentence</w:t>
      </w:r>
      <w:r w:rsidR="00E27928">
        <w:rPr>
          <w:rFonts w:ascii="Gill Sans MT" w:hAnsi="Gill Sans MT"/>
          <w:sz w:val="24"/>
        </w:rPr>
        <w:t>. Similarly, in</w:t>
      </w:r>
      <w:r>
        <w:rPr>
          <w:rFonts w:ascii="Gill Sans MT" w:hAnsi="Gill Sans MT"/>
          <w:sz w:val="24"/>
        </w:rPr>
        <w:t xml:space="preserve"> the box </w:t>
      </w:r>
      <w:r w:rsidR="00E27928">
        <w:rPr>
          <w:rFonts w:ascii="Gill Sans MT" w:hAnsi="Gill Sans MT"/>
          <w:sz w:val="24"/>
        </w:rPr>
        <w:t xml:space="preserve">with advice </w:t>
      </w:r>
      <w:r>
        <w:rPr>
          <w:rFonts w:ascii="Gill Sans MT" w:hAnsi="Gill Sans MT"/>
          <w:sz w:val="24"/>
        </w:rPr>
        <w:t>on good practice on dress codes at work</w:t>
      </w:r>
      <w:r w:rsidR="00E27928">
        <w:rPr>
          <w:rFonts w:ascii="Gill Sans MT" w:hAnsi="Gill Sans MT"/>
          <w:sz w:val="24"/>
        </w:rPr>
        <w:t xml:space="preserve">, the question of jewellery should be </w:t>
      </w:r>
      <w:r>
        <w:rPr>
          <w:rFonts w:ascii="Gill Sans MT" w:hAnsi="Gill Sans MT"/>
          <w:sz w:val="24"/>
        </w:rPr>
        <w:t xml:space="preserve">  included </w:t>
      </w:r>
      <w:r w:rsidR="00E27928">
        <w:rPr>
          <w:rFonts w:ascii="Gill Sans MT" w:hAnsi="Gill Sans MT"/>
          <w:sz w:val="24"/>
        </w:rPr>
        <w:t>as a</w:t>
      </w:r>
      <w:r w:rsidR="008A7A21">
        <w:rPr>
          <w:rFonts w:ascii="Gill Sans MT" w:hAnsi="Gill Sans MT"/>
          <w:sz w:val="24"/>
        </w:rPr>
        <w:t xml:space="preserve">n issue for a </w:t>
      </w:r>
      <w:r>
        <w:rPr>
          <w:rFonts w:ascii="Gill Sans MT" w:hAnsi="Gill Sans MT"/>
          <w:sz w:val="24"/>
        </w:rPr>
        <w:t xml:space="preserve">right </w:t>
      </w:r>
      <w:r w:rsidR="00A67419">
        <w:rPr>
          <w:rFonts w:ascii="Gill Sans MT" w:hAnsi="Gill Sans MT"/>
          <w:sz w:val="24"/>
        </w:rPr>
        <w:t>of employee</w:t>
      </w:r>
      <w:r w:rsidR="008A7A21">
        <w:rPr>
          <w:rFonts w:ascii="Gill Sans MT" w:hAnsi="Gill Sans MT"/>
          <w:sz w:val="24"/>
        </w:rPr>
        <w:t xml:space="preserve"> </w:t>
      </w:r>
      <w:r>
        <w:rPr>
          <w:rFonts w:ascii="Gill Sans MT" w:hAnsi="Gill Sans MT"/>
          <w:sz w:val="24"/>
        </w:rPr>
        <w:t>appeal</w:t>
      </w:r>
      <w:r w:rsidR="00E27928">
        <w:rPr>
          <w:rFonts w:ascii="Gill Sans MT" w:hAnsi="Gill Sans MT"/>
          <w:sz w:val="24"/>
        </w:rPr>
        <w:t>,</w:t>
      </w:r>
      <w:r>
        <w:rPr>
          <w:rFonts w:ascii="Gill Sans MT" w:hAnsi="Gill Sans MT"/>
          <w:sz w:val="24"/>
        </w:rPr>
        <w:t xml:space="preserve"> which currently only </w:t>
      </w:r>
      <w:r w:rsidR="00E27928">
        <w:rPr>
          <w:rFonts w:ascii="Gill Sans MT" w:hAnsi="Gill Sans MT"/>
          <w:sz w:val="24"/>
        </w:rPr>
        <w:t>mentions</w:t>
      </w:r>
      <w:r>
        <w:rPr>
          <w:rFonts w:ascii="Gill Sans MT" w:hAnsi="Gill Sans MT"/>
          <w:sz w:val="24"/>
        </w:rPr>
        <w:t xml:space="preserve"> dress or attire.</w:t>
      </w:r>
    </w:p>
    <w:p w:rsidR="00E27928" w:rsidRPr="00E27928" w:rsidRDefault="00E27928" w:rsidP="00E27928">
      <w:pPr>
        <w:pStyle w:val="ListParagraph"/>
        <w:rPr>
          <w:rFonts w:ascii="Gill Sans MT" w:hAnsi="Gill Sans MT"/>
          <w:sz w:val="24"/>
        </w:rPr>
      </w:pPr>
    </w:p>
    <w:p w:rsidR="00E27928" w:rsidRDefault="00E27928" w:rsidP="00E27928">
      <w:pPr>
        <w:jc w:val="both"/>
        <w:rPr>
          <w:rFonts w:ascii="Gill Sans MT" w:hAnsi="Gill Sans MT"/>
          <w:b/>
          <w:sz w:val="24"/>
        </w:rPr>
      </w:pPr>
      <w:r w:rsidRPr="00E27928">
        <w:rPr>
          <w:rFonts w:ascii="Gill Sans MT" w:hAnsi="Gill Sans MT"/>
          <w:b/>
          <w:sz w:val="24"/>
        </w:rPr>
        <w:t>Monitoring religion and belief</w:t>
      </w:r>
    </w:p>
    <w:p w:rsidR="00EE5491" w:rsidRDefault="00EE5491" w:rsidP="00E27928">
      <w:pPr>
        <w:jc w:val="both"/>
        <w:rPr>
          <w:rFonts w:ascii="Gill Sans MT" w:hAnsi="Gill Sans MT"/>
          <w:b/>
          <w:sz w:val="24"/>
        </w:rPr>
      </w:pPr>
    </w:p>
    <w:p w:rsidR="00EE5491" w:rsidRPr="00EE5491" w:rsidRDefault="00EE5491" w:rsidP="00EE5491">
      <w:pPr>
        <w:pStyle w:val="ListParagraph"/>
        <w:numPr>
          <w:ilvl w:val="0"/>
          <w:numId w:val="2"/>
        </w:numPr>
        <w:jc w:val="both"/>
        <w:rPr>
          <w:rFonts w:ascii="Gill Sans MT" w:hAnsi="Gill Sans MT"/>
          <w:b/>
          <w:sz w:val="24"/>
        </w:rPr>
      </w:pPr>
      <w:r>
        <w:rPr>
          <w:rFonts w:ascii="Gill Sans MT" w:hAnsi="Gill Sans MT"/>
          <w:sz w:val="24"/>
        </w:rPr>
        <w:lastRenderedPageBreak/>
        <w:t xml:space="preserve">The monitoring form not being compulsory is helpful and appropriate. The draft guidance suggests that the monitoring form should include the option for employees to state any non-religious beliefs they have. It is important that simple questions such as </w:t>
      </w:r>
      <w:proofErr w:type="gramStart"/>
      <w:r w:rsidR="00377B01" w:rsidRPr="00377B01">
        <w:rPr>
          <w:rFonts w:ascii="Gill Sans MT" w:hAnsi="Gill Sans MT"/>
          <w:i/>
          <w:sz w:val="24"/>
        </w:rPr>
        <w:t>What</w:t>
      </w:r>
      <w:proofErr w:type="gramEnd"/>
      <w:r w:rsidR="00377B01" w:rsidRPr="00377B01">
        <w:rPr>
          <w:rFonts w:ascii="Gill Sans MT" w:hAnsi="Gill Sans MT"/>
          <w:i/>
          <w:sz w:val="24"/>
        </w:rPr>
        <w:t xml:space="preserve"> is your religion</w:t>
      </w:r>
      <w:r w:rsidR="00377B01">
        <w:rPr>
          <w:rFonts w:ascii="Gill Sans MT" w:hAnsi="Gill Sans MT"/>
          <w:sz w:val="24"/>
        </w:rPr>
        <w:t xml:space="preserve"> are used. The guidance should state that questions should be based upon the National Census classification, so that Christian includes Church of England, Catholic, Protestant and all other Christian denominations. </w:t>
      </w:r>
      <w:r w:rsidR="00377B01">
        <w:rPr>
          <w:rStyle w:val="FootnoteReference"/>
          <w:rFonts w:ascii="Gill Sans MT" w:hAnsi="Gill Sans MT"/>
          <w:sz w:val="24"/>
        </w:rPr>
        <w:footnoteReference w:id="15"/>
      </w:r>
      <w:r w:rsidR="00377B01">
        <w:rPr>
          <w:rFonts w:ascii="Gill Sans MT" w:hAnsi="Gill Sans MT"/>
          <w:sz w:val="24"/>
        </w:rPr>
        <w:t xml:space="preserve"> We have been </w:t>
      </w:r>
      <w:r w:rsidR="00A93165">
        <w:rPr>
          <w:rFonts w:ascii="Gill Sans MT" w:hAnsi="Gill Sans MT"/>
          <w:sz w:val="24"/>
        </w:rPr>
        <w:t>informed</w:t>
      </w:r>
      <w:r w:rsidR="00377B01">
        <w:rPr>
          <w:rFonts w:ascii="Gill Sans MT" w:hAnsi="Gill Sans MT"/>
          <w:sz w:val="24"/>
        </w:rPr>
        <w:t xml:space="preserve"> that the NHS may keep figures which splits up the percentage figures for employees into different Christian denominations</w:t>
      </w:r>
      <w:r w:rsidR="002149B1">
        <w:rPr>
          <w:rFonts w:ascii="Gill Sans MT" w:hAnsi="Gill Sans MT"/>
          <w:sz w:val="24"/>
        </w:rPr>
        <w:t>,</w:t>
      </w:r>
      <w:r w:rsidR="00377B01">
        <w:rPr>
          <w:rFonts w:ascii="Gill Sans MT" w:hAnsi="Gill Sans MT"/>
          <w:sz w:val="24"/>
        </w:rPr>
        <w:t xml:space="preserve"> and then gives a misleading impression that there are proportionately more people </w:t>
      </w:r>
      <w:r w:rsidR="00A67419">
        <w:rPr>
          <w:rFonts w:ascii="Gill Sans MT" w:hAnsi="Gill Sans MT"/>
          <w:sz w:val="24"/>
        </w:rPr>
        <w:t>of either</w:t>
      </w:r>
      <w:r w:rsidR="008A7A21">
        <w:rPr>
          <w:rFonts w:ascii="Gill Sans MT" w:hAnsi="Gill Sans MT"/>
          <w:sz w:val="24"/>
        </w:rPr>
        <w:t xml:space="preserve"> </w:t>
      </w:r>
      <w:r w:rsidR="00377B01">
        <w:rPr>
          <w:rFonts w:ascii="Gill Sans MT" w:hAnsi="Gill Sans MT"/>
          <w:sz w:val="24"/>
        </w:rPr>
        <w:t xml:space="preserve">no religion </w:t>
      </w:r>
      <w:r w:rsidR="00A67419">
        <w:rPr>
          <w:rFonts w:ascii="Gill Sans MT" w:hAnsi="Gill Sans MT"/>
          <w:sz w:val="24"/>
        </w:rPr>
        <w:t>or of</w:t>
      </w:r>
      <w:r w:rsidR="008A7A21">
        <w:rPr>
          <w:rFonts w:ascii="Gill Sans MT" w:hAnsi="Gill Sans MT"/>
          <w:sz w:val="24"/>
        </w:rPr>
        <w:t xml:space="preserve"> </w:t>
      </w:r>
      <w:r w:rsidR="00377B01">
        <w:rPr>
          <w:rFonts w:ascii="Gill Sans MT" w:hAnsi="Gill Sans MT"/>
          <w:sz w:val="24"/>
        </w:rPr>
        <w:t>other religions.</w:t>
      </w:r>
      <w:r w:rsidR="00A93165">
        <w:rPr>
          <w:rFonts w:ascii="Gill Sans MT" w:hAnsi="Gill Sans MT"/>
          <w:sz w:val="24"/>
        </w:rPr>
        <w:t xml:space="preserve"> Such misleading </w:t>
      </w:r>
      <w:r w:rsidR="00CB3335">
        <w:rPr>
          <w:rFonts w:ascii="Gill Sans MT" w:hAnsi="Gill Sans MT"/>
          <w:sz w:val="24"/>
        </w:rPr>
        <w:t xml:space="preserve">monitoring information </w:t>
      </w:r>
      <w:r w:rsidR="00A93165">
        <w:rPr>
          <w:rFonts w:ascii="Gill Sans MT" w:hAnsi="Gill Sans MT"/>
          <w:sz w:val="24"/>
        </w:rPr>
        <w:t>may then inappropriately impact upon policies and practices within an organisation</w:t>
      </w:r>
      <w:r w:rsidR="00104231">
        <w:rPr>
          <w:rFonts w:ascii="Gill Sans MT" w:hAnsi="Gill Sans MT"/>
          <w:sz w:val="24"/>
        </w:rPr>
        <w:t xml:space="preserve"> and fail </w:t>
      </w:r>
      <w:r w:rsidR="00873825">
        <w:rPr>
          <w:rFonts w:ascii="Gill Sans MT" w:hAnsi="Gill Sans MT"/>
          <w:sz w:val="24"/>
        </w:rPr>
        <w:t>to adequately</w:t>
      </w:r>
      <w:r w:rsidR="00A851E5">
        <w:rPr>
          <w:rFonts w:ascii="Gill Sans MT" w:hAnsi="Gill Sans MT"/>
          <w:sz w:val="24"/>
        </w:rPr>
        <w:t xml:space="preserve"> </w:t>
      </w:r>
      <w:r w:rsidR="00104231">
        <w:rPr>
          <w:rFonts w:ascii="Gill Sans MT" w:hAnsi="Gill Sans MT"/>
          <w:sz w:val="24"/>
        </w:rPr>
        <w:t>take account of Christian workers</w:t>
      </w:r>
      <w:r w:rsidR="00A93165">
        <w:rPr>
          <w:rFonts w:ascii="Gill Sans MT" w:hAnsi="Gill Sans MT"/>
          <w:sz w:val="24"/>
        </w:rPr>
        <w:t>.</w:t>
      </w:r>
    </w:p>
    <w:p w:rsidR="0093523C" w:rsidRDefault="0093523C" w:rsidP="0093523C">
      <w:pPr>
        <w:pStyle w:val="ListParagraph"/>
        <w:jc w:val="both"/>
        <w:rPr>
          <w:rFonts w:ascii="Gill Sans MT" w:hAnsi="Gill Sans MT"/>
          <w:b/>
          <w:sz w:val="24"/>
        </w:rPr>
      </w:pPr>
    </w:p>
    <w:p w:rsidR="00CB1D9A" w:rsidRDefault="00CB1D9A" w:rsidP="0093523C">
      <w:pPr>
        <w:pStyle w:val="ListParagraph"/>
        <w:jc w:val="both"/>
        <w:rPr>
          <w:rFonts w:ascii="Gill Sans MT" w:hAnsi="Gill Sans MT"/>
          <w:b/>
          <w:sz w:val="24"/>
        </w:rPr>
      </w:pPr>
      <w:r>
        <w:rPr>
          <w:rFonts w:ascii="Gill Sans MT" w:hAnsi="Gill Sans MT"/>
          <w:b/>
          <w:sz w:val="24"/>
        </w:rPr>
        <w:t>Religion or Belief and other protected characteristics</w:t>
      </w:r>
    </w:p>
    <w:p w:rsidR="00CB1D9A" w:rsidRDefault="00CB1D9A" w:rsidP="0093523C">
      <w:pPr>
        <w:pStyle w:val="ListParagraph"/>
        <w:jc w:val="both"/>
        <w:rPr>
          <w:rFonts w:ascii="Gill Sans MT" w:hAnsi="Gill Sans MT"/>
          <w:b/>
          <w:sz w:val="24"/>
        </w:rPr>
      </w:pPr>
    </w:p>
    <w:p w:rsidR="00CB1D9A" w:rsidRDefault="00104231" w:rsidP="00CB1D9A">
      <w:pPr>
        <w:pStyle w:val="ListParagraph"/>
        <w:numPr>
          <w:ilvl w:val="0"/>
          <w:numId w:val="2"/>
        </w:numPr>
        <w:jc w:val="both"/>
        <w:rPr>
          <w:rFonts w:ascii="Gill Sans MT" w:hAnsi="Gill Sans MT"/>
          <w:sz w:val="24"/>
        </w:rPr>
      </w:pPr>
      <w:r>
        <w:rPr>
          <w:rFonts w:ascii="Gill Sans MT" w:hAnsi="Gill Sans MT"/>
          <w:sz w:val="24"/>
        </w:rPr>
        <w:t>We submit that paragraph 2.10 should be deleted from the guidance</w:t>
      </w:r>
      <w:r w:rsidR="00BB647B">
        <w:rPr>
          <w:rFonts w:ascii="Gill Sans MT" w:hAnsi="Gill Sans MT"/>
          <w:sz w:val="24"/>
        </w:rPr>
        <w:t xml:space="preserve"> as it</w:t>
      </w:r>
      <w:r w:rsidR="0051045D">
        <w:rPr>
          <w:rFonts w:ascii="Gill Sans MT" w:hAnsi="Gill Sans MT"/>
          <w:sz w:val="24"/>
        </w:rPr>
        <w:t xml:space="preserve"> fails </w:t>
      </w:r>
      <w:r w:rsidR="00051FA4">
        <w:rPr>
          <w:rFonts w:ascii="Gill Sans MT" w:hAnsi="Gill Sans MT"/>
          <w:sz w:val="24"/>
        </w:rPr>
        <w:t>to advocate</w:t>
      </w:r>
      <w:r w:rsidR="00BB647B">
        <w:rPr>
          <w:rFonts w:ascii="Gill Sans MT" w:hAnsi="Gill Sans MT"/>
          <w:sz w:val="24"/>
        </w:rPr>
        <w:t xml:space="preserve"> </w:t>
      </w:r>
      <w:r w:rsidR="00051FA4">
        <w:rPr>
          <w:rFonts w:ascii="Gill Sans MT" w:hAnsi="Gill Sans MT"/>
          <w:sz w:val="24"/>
        </w:rPr>
        <w:t>good employment</w:t>
      </w:r>
      <w:r w:rsidR="00121CC0">
        <w:rPr>
          <w:rFonts w:ascii="Gill Sans MT" w:hAnsi="Gill Sans MT"/>
          <w:sz w:val="24"/>
        </w:rPr>
        <w:t xml:space="preserve"> </w:t>
      </w:r>
      <w:r w:rsidR="00BB647B">
        <w:rPr>
          <w:rFonts w:ascii="Gill Sans MT" w:hAnsi="Gill Sans MT"/>
          <w:sz w:val="24"/>
        </w:rPr>
        <w:t>practice measures</w:t>
      </w:r>
      <w:r>
        <w:rPr>
          <w:rFonts w:ascii="Gill Sans MT" w:hAnsi="Gill Sans MT"/>
          <w:sz w:val="24"/>
        </w:rPr>
        <w:t xml:space="preserve">. It is inappropriate to argue that a robust </w:t>
      </w:r>
      <w:r w:rsidR="0013109C">
        <w:rPr>
          <w:rFonts w:ascii="Gill Sans MT" w:hAnsi="Gill Sans MT"/>
          <w:sz w:val="24"/>
        </w:rPr>
        <w:t xml:space="preserve">view </w:t>
      </w:r>
      <w:r>
        <w:rPr>
          <w:rFonts w:ascii="Gill Sans MT" w:hAnsi="Gill Sans MT"/>
          <w:sz w:val="24"/>
        </w:rPr>
        <w:t>should be taken to Equality policy</w:t>
      </w:r>
      <w:r w:rsidR="002149B1">
        <w:rPr>
          <w:rFonts w:ascii="Gill Sans MT" w:hAnsi="Gill Sans MT"/>
          <w:sz w:val="24"/>
        </w:rPr>
        <w:t>,</w:t>
      </w:r>
      <w:r w:rsidR="00BB647B">
        <w:rPr>
          <w:rFonts w:ascii="Gill Sans MT" w:hAnsi="Gill Sans MT"/>
          <w:sz w:val="24"/>
        </w:rPr>
        <w:t xml:space="preserve"> </w:t>
      </w:r>
      <w:r>
        <w:rPr>
          <w:rFonts w:ascii="Gill Sans MT" w:hAnsi="Gill Sans MT"/>
          <w:sz w:val="24"/>
        </w:rPr>
        <w:t xml:space="preserve">and then illustrate this by an </w:t>
      </w:r>
      <w:r w:rsidR="00BB647B">
        <w:rPr>
          <w:rFonts w:ascii="Gill Sans MT" w:hAnsi="Gill Sans MT"/>
          <w:sz w:val="24"/>
        </w:rPr>
        <w:t>example of</w:t>
      </w:r>
      <w:r>
        <w:rPr>
          <w:rFonts w:ascii="Gill Sans MT" w:hAnsi="Gill Sans MT"/>
          <w:sz w:val="24"/>
        </w:rPr>
        <w:t xml:space="preserve"> an employment tribunal case of how sexual orientation trumps religious rights. It is contrary to the advice in the rest of the guidance which advocates </w:t>
      </w:r>
      <w:r w:rsidR="00BB647B">
        <w:rPr>
          <w:rFonts w:ascii="Gill Sans MT" w:hAnsi="Gill Sans MT"/>
          <w:sz w:val="24"/>
        </w:rPr>
        <w:t>that fairness and good job performance go hand in hand,</w:t>
      </w:r>
      <w:r w:rsidR="00BB647B">
        <w:rPr>
          <w:rStyle w:val="FootnoteReference"/>
          <w:rFonts w:ascii="Gill Sans MT" w:hAnsi="Gill Sans MT"/>
          <w:sz w:val="24"/>
        </w:rPr>
        <w:footnoteReference w:id="16"/>
      </w:r>
      <w:r w:rsidR="00BB647B">
        <w:rPr>
          <w:rFonts w:ascii="Gill Sans MT" w:hAnsi="Gill Sans MT"/>
          <w:sz w:val="24"/>
        </w:rPr>
        <w:t xml:space="preserve">  creating an environment in which no-one is put at a disadvantage because of their religion or belief,</w:t>
      </w:r>
      <w:r w:rsidR="00BB647B">
        <w:rPr>
          <w:rStyle w:val="FootnoteReference"/>
          <w:rFonts w:ascii="Gill Sans MT" w:hAnsi="Gill Sans MT"/>
          <w:sz w:val="24"/>
        </w:rPr>
        <w:footnoteReference w:id="17"/>
      </w:r>
      <w:r w:rsidR="00BB647B">
        <w:rPr>
          <w:rFonts w:ascii="Gill Sans MT" w:hAnsi="Gill Sans MT"/>
          <w:sz w:val="24"/>
        </w:rPr>
        <w:t xml:space="preserve"> and advocates</w:t>
      </w:r>
      <w:r>
        <w:rPr>
          <w:rFonts w:ascii="Gill Sans MT" w:hAnsi="Gill Sans MT"/>
          <w:sz w:val="24"/>
        </w:rPr>
        <w:t xml:space="preserve"> good practice </w:t>
      </w:r>
      <w:r w:rsidR="00BB647B">
        <w:rPr>
          <w:rFonts w:ascii="Gill Sans MT" w:hAnsi="Gill Sans MT"/>
          <w:sz w:val="24"/>
        </w:rPr>
        <w:t>measures that will help avoid putting</w:t>
      </w:r>
      <w:r w:rsidR="00121CC0">
        <w:rPr>
          <w:rFonts w:ascii="Gill Sans MT" w:hAnsi="Gill Sans MT"/>
          <w:sz w:val="24"/>
        </w:rPr>
        <w:t xml:space="preserve"> people who hold or do not hold </w:t>
      </w:r>
      <w:r w:rsidR="00BB647B">
        <w:rPr>
          <w:rFonts w:ascii="Gill Sans MT" w:hAnsi="Gill Sans MT"/>
          <w:sz w:val="24"/>
        </w:rPr>
        <w:t>religious or philosophical beliefs at a disadvantage in the workplace.</w:t>
      </w:r>
      <w:r w:rsidR="00BB647B">
        <w:rPr>
          <w:rStyle w:val="FootnoteReference"/>
          <w:rFonts w:ascii="Gill Sans MT" w:hAnsi="Gill Sans MT"/>
          <w:sz w:val="24"/>
        </w:rPr>
        <w:footnoteReference w:id="18"/>
      </w:r>
    </w:p>
    <w:p w:rsidR="0051045D" w:rsidRDefault="0051045D" w:rsidP="0051045D">
      <w:pPr>
        <w:pStyle w:val="ListParagraph"/>
        <w:jc w:val="both"/>
        <w:rPr>
          <w:rFonts w:ascii="Gill Sans MT" w:hAnsi="Gill Sans MT"/>
          <w:sz w:val="24"/>
        </w:rPr>
      </w:pPr>
    </w:p>
    <w:p w:rsidR="00B639F3" w:rsidRDefault="0051045D" w:rsidP="00121CC0">
      <w:pPr>
        <w:pStyle w:val="ListParagraph"/>
        <w:numPr>
          <w:ilvl w:val="0"/>
          <w:numId w:val="2"/>
        </w:numPr>
        <w:jc w:val="both"/>
        <w:rPr>
          <w:rFonts w:ascii="Gill Sans MT" w:hAnsi="Gill Sans MT"/>
          <w:sz w:val="24"/>
        </w:rPr>
      </w:pPr>
      <w:r w:rsidRPr="00121CC0">
        <w:rPr>
          <w:rFonts w:ascii="Gill Sans MT" w:hAnsi="Gill Sans MT"/>
          <w:sz w:val="24"/>
        </w:rPr>
        <w:t>The employment tribunal case</w:t>
      </w:r>
      <w:r w:rsidR="00121CC0">
        <w:rPr>
          <w:rFonts w:ascii="Gill Sans MT" w:hAnsi="Gill Sans MT"/>
          <w:sz w:val="24"/>
        </w:rPr>
        <w:t xml:space="preserve"> quoted as an </w:t>
      </w:r>
      <w:r w:rsidR="00051FA4">
        <w:rPr>
          <w:rFonts w:ascii="Gill Sans MT" w:hAnsi="Gill Sans MT"/>
          <w:sz w:val="24"/>
        </w:rPr>
        <w:t>illustration</w:t>
      </w:r>
      <w:r w:rsidR="0013109C">
        <w:rPr>
          <w:rFonts w:ascii="Gill Sans MT" w:hAnsi="Gill Sans MT"/>
          <w:sz w:val="24"/>
        </w:rPr>
        <w:t xml:space="preserve"> here of a robust view of Employers to an Equality policy</w:t>
      </w:r>
      <w:r w:rsidR="00121CC0">
        <w:rPr>
          <w:rFonts w:ascii="Gill Sans MT" w:hAnsi="Gill Sans MT"/>
          <w:sz w:val="24"/>
        </w:rPr>
        <w:t xml:space="preserve"> </w:t>
      </w:r>
      <w:r w:rsidRPr="00121CC0">
        <w:rPr>
          <w:rFonts w:ascii="Gill Sans MT" w:hAnsi="Gill Sans MT"/>
          <w:sz w:val="24"/>
        </w:rPr>
        <w:t xml:space="preserve">is presumably that of Gary </w:t>
      </w:r>
      <w:r w:rsidR="00051FA4" w:rsidRPr="00121CC0">
        <w:rPr>
          <w:rFonts w:ascii="Gill Sans MT" w:hAnsi="Gill Sans MT"/>
          <w:sz w:val="24"/>
        </w:rPr>
        <w:t>McFarl</w:t>
      </w:r>
      <w:r w:rsidR="00051FA4">
        <w:rPr>
          <w:rFonts w:ascii="Gill Sans MT" w:hAnsi="Gill Sans MT"/>
          <w:sz w:val="24"/>
        </w:rPr>
        <w:t>a</w:t>
      </w:r>
      <w:r w:rsidR="00051FA4" w:rsidRPr="00121CC0">
        <w:rPr>
          <w:rFonts w:ascii="Gill Sans MT" w:hAnsi="Gill Sans MT"/>
          <w:sz w:val="24"/>
        </w:rPr>
        <w:t>ne</w:t>
      </w:r>
      <w:r w:rsidR="00121CC0">
        <w:rPr>
          <w:rFonts w:ascii="Gill Sans MT" w:hAnsi="Gill Sans MT"/>
          <w:sz w:val="24"/>
        </w:rPr>
        <w:t xml:space="preserve">. The case </w:t>
      </w:r>
      <w:r w:rsidR="00B639F3">
        <w:rPr>
          <w:rFonts w:ascii="Gill Sans MT" w:hAnsi="Gill Sans MT"/>
          <w:sz w:val="24"/>
        </w:rPr>
        <w:t>is described as</w:t>
      </w:r>
      <w:r w:rsidR="00121CC0">
        <w:rPr>
          <w:rFonts w:ascii="Gill Sans MT" w:hAnsi="Gill Sans MT"/>
          <w:sz w:val="24"/>
        </w:rPr>
        <w:t xml:space="preserve"> a counsellor working for relationship counselling services </w:t>
      </w:r>
      <w:r w:rsidR="00B639F3">
        <w:rPr>
          <w:rFonts w:ascii="Gill Sans MT" w:hAnsi="Gill Sans MT"/>
          <w:sz w:val="24"/>
        </w:rPr>
        <w:t xml:space="preserve">who </w:t>
      </w:r>
      <w:r w:rsidR="00121CC0">
        <w:rPr>
          <w:rFonts w:ascii="Gill Sans MT" w:hAnsi="Gill Sans MT"/>
          <w:sz w:val="24"/>
        </w:rPr>
        <w:t>refus</w:t>
      </w:r>
      <w:r w:rsidR="00B639F3">
        <w:rPr>
          <w:rFonts w:ascii="Gill Sans MT" w:hAnsi="Gill Sans MT"/>
          <w:sz w:val="24"/>
        </w:rPr>
        <w:t>ed</w:t>
      </w:r>
      <w:r w:rsidR="00121CC0">
        <w:rPr>
          <w:rFonts w:ascii="Gill Sans MT" w:hAnsi="Gill Sans MT"/>
          <w:sz w:val="24"/>
        </w:rPr>
        <w:t xml:space="preserve"> to provide psychosexual therapy to same sex couples because he believed it would conflict with his religious beliefs. </w:t>
      </w:r>
      <w:r w:rsidR="00B639F3">
        <w:rPr>
          <w:rFonts w:ascii="Gill Sans MT" w:hAnsi="Gill Sans MT"/>
          <w:sz w:val="24"/>
        </w:rPr>
        <w:t xml:space="preserve">This is incorrect as </w:t>
      </w:r>
      <w:r w:rsidR="0013109C">
        <w:rPr>
          <w:rFonts w:ascii="Gill Sans MT" w:hAnsi="Gill Sans MT"/>
          <w:sz w:val="24"/>
        </w:rPr>
        <w:t>Gary McFarlane</w:t>
      </w:r>
      <w:r w:rsidR="00B639F3">
        <w:rPr>
          <w:rFonts w:ascii="Gill Sans MT" w:hAnsi="Gill Sans MT"/>
          <w:sz w:val="24"/>
        </w:rPr>
        <w:t xml:space="preserve"> just stated on a training course that he may theoretically have some difficulty with providing such services. </w:t>
      </w:r>
      <w:r w:rsidR="00A851E5">
        <w:rPr>
          <w:rFonts w:ascii="Gill Sans MT" w:hAnsi="Gill Sans MT"/>
          <w:sz w:val="24"/>
        </w:rPr>
        <w:t xml:space="preserve">A </w:t>
      </w:r>
      <w:r w:rsidR="00B639F3">
        <w:rPr>
          <w:rFonts w:ascii="Gill Sans MT" w:hAnsi="Gill Sans MT"/>
          <w:sz w:val="24"/>
        </w:rPr>
        <w:t>press</w:t>
      </w:r>
      <w:r w:rsidR="00A851E5">
        <w:rPr>
          <w:rFonts w:ascii="Gill Sans MT" w:hAnsi="Gill Sans MT"/>
          <w:sz w:val="24"/>
        </w:rPr>
        <w:t xml:space="preserve"> commentary </w:t>
      </w:r>
      <w:r w:rsidR="00873825">
        <w:rPr>
          <w:rFonts w:ascii="Gill Sans MT" w:hAnsi="Gill Sans MT"/>
          <w:sz w:val="24"/>
        </w:rPr>
        <w:t xml:space="preserve">has </w:t>
      </w:r>
      <w:r w:rsidR="00B639F3">
        <w:rPr>
          <w:rFonts w:ascii="Gill Sans MT" w:hAnsi="Gill Sans MT"/>
          <w:sz w:val="24"/>
        </w:rPr>
        <w:t xml:space="preserve">criticised the final decision in this case as being divisive. </w:t>
      </w:r>
      <w:r w:rsidR="00B639F3">
        <w:rPr>
          <w:rStyle w:val="FootnoteReference"/>
          <w:rFonts w:ascii="Gill Sans MT" w:hAnsi="Gill Sans MT"/>
          <w:sz w:val="24"/>
        </w:rPr>
        <w:footnoteReference w:id="19"/>
      </w:r>
      <w:r w:rsidR="005A1D5B">
        <w:rPr>
          <w:rFonts w:ascii="Gill Sans MT" w:hAnsi="Gill Sans MT"/>
          <w:sz w:val="24"/>
        </w:rPr>
        <w:t>In our opinion</w:t>
      </w:r>
      <w:r w:rsidR="0013109C">
        <w:rPr>
          <w:rFonts w:ascii="Gill Sans MT" w:hAnsi="Gill Sans MT"/>
          <w:sz w:val="24"/>
        </w:rPr>
        <w:t>,</w:t>
      </w:r>
      <w:r w:rsidR="005A1D5B">
        <w:rPr>
          <w:rFonts w:ascii="Gill Sans MT" w:hAnsi="Gill Sans MT"/>
          <w:sz w:val="24"/>
        </w:rPr>
        <w:t xml:space="preserve"> </w:t>
      </w:r>
      <w:r w:rsidR="00B639F3">
        <w:rPr>
          <w:rFonts w:ascii="Gill Sans MT" w:hAnsi="Gill Sans MT"/>
          <w:sz w:val="24"/>
        </w:rPr>
        <w:t xml:space="preserve">it is a case of Justice denied. </w:t>
      </w:r>
      <w:r w:rsidR="008C68FC">
        <w:rPr>
          <w:rStyle w:val="FootnoteReference"/>
          <w:rFonts w:ascii="Gill Sans MT" w:hAnsi="Gill Sans MT"/>
          <w:sz w:val="24"/>
        </w:rPr>
        <w:footnoteReference w:id="20"/>
      </w:r>
    </w:p>
    <w:p w:rsidR="008C68FC" w:rsidRPr="008C68FC" w:rsidRDefault="008C68FC" w:rsidP="008C68FC">
      <w:pPr>
        <w:pStyle w:val="ListParagraph"/>
        <w:rPr>
          <w:rFonts w:ascii="Gill Sans MT" w:hAnsi="Gill Sans MT"/>
          <w:sz w:val="24"/>
        </w:rPr>
      </w:pPr>
    </w:p>
    <w:p w:rsidR="008C68FC" w:rsidRDefault="008C68FC" w:rsidP="00121CC0">
      <w:pPr>
        <w:pStyle w:val="ListParagraph"/>
        <w:numPr>
          <w:ilvl w:val="0"/>
          <w:numId w:val="2"/>
        </w:numPr>
        <w:jc w:val="both"/>
        <w:rPr>
          <w:rFonts w:ascii="Gill Sans MT" w:hAnsi="Gill Sans MT"/>
          <w:sz w:val="24"/>
        </w:rPr>
      </w:pPr>
      <w:r>
        <w:rPr>
          <w:rFonts w:ascii="Gill Sans MT" w:hAnsi="Gill Sans MT"/>
          <w:sz w:val="24"/>
        </w:rPr>
        <w:lastRenderedPageBreak/>
        <w:t xml:space="preserve">It would be inappropriate to include this paragraph </w:t>
      </w:r>
      <w:r w:rsidR="008A7A21">
        <w:rPr>
          <w:rFonts w:ascii="Gill Sans MT" w:hAnsi="Gill Sans MT"/>
          <w:sz w:val="24"/>
        </w:rPr>
        <w:t xml:space="preserve">2.10 </w:t>
      </w:r>
      <w:r>
        <w:rPr>
          <w:rFonts w:ascii="Gill Sans MT" w:hAnsi="Gill Sans MT"/>
          <w:sz w:val="24"/>
        </w:rPr>
        <w:t>in the guidance</w:t>
      </w:r>
      <w:r w:rsidR="00051FA4">
        <w:rPr>
          <w:rFonts w:ascii="Gill Sans MT" w:hAnsi="Gill Sans MT"/>
          <w:sz w:val="24"/>
        </w:rPr>
        <w:t>,</w:t>
      </w:r>
      <w:r>
        <w:rPr>
          <w:rFonts w:ascii="Gill Sans MT" w:hAnsi="Gill Sans MT"/>
          <w:sz w:val="24"/>
        </w:rPr>
        <w:t xml:space="preserve"> as according to the Christian Institute Summer </w:t>
      </w:r>
      <w:r w:rsidR="00051FA4">
        <w:rPr>
          <w:rFonts w:ascii="Gill Sans MT" w:hAnsi="Gill Sans MT"/>
          <w:sz w:val="24"/>
        </w:rPr>
        <w:t xml:space="preserve">2010 </w:t>
      </w:r>
      <w:r>
        <w:rPr>
          <w:rFonts w:ascii="Gill Sans MT" w:hAnsi="Gill Sans MT"/>
          <w:sz w:val="24"/>
        </w:rPr>
        <w:t>update</w:t>
      </w:r>
      <w:r w:rsidR="00051FA4">
        <w:rPr>
          <w:rFonts w:ascii="Gill Sans MT" w:hAnsi="Gill Sans MT"/>
          <w:sz w:val="24"/>
        </w:rPr>
        <w:t>, the</w:t>
      </w:r>
      <w:r>
        <w:rPr>
          <w:rFonts w:ascii="Gill Sans MT" w:hAnsi="Gill Sans MT"/>
          <w:sz w:val="24"/>
        </w:rPr>
        <w:t xml:space="preserve"> long running legal case of Lillian </w:t>
      </w:r>
      <w:proofErr w:type="spellStart"/>
      <w:r>
        <w:rPr>
          <w:rFonts w:ascii="Gill Sans MT" w:hAnsi="Gill Sans MT"/>
          <w:sz w:val="24"/>
        </w:rPr>
        <w:t>Ladele</w:t>
      </w:r>
      <w:proofErr w:type="spellEnd"/>
      <w:r>
        <w:rPr>
          <w:rFonts w:ascii="Gill Sans MT" w:hAnsi="Gill Sans MT"/>
          <w:sz w:val="24"/>
        </w:rPr>
        <w:t xml:space="preserve"> the Christian registrar </w:t>
      </w:r>
      <w:r w:rsidR="00051FA4">
        <w:rPr>
          <w:rFonts w:ascii="Gill Sans MT" w:hAnsi="Gill Sans MT"/>
          <w:sz w:val="24"/>
        </w:rPr>
        <w:t>disciplined over her stance</w:t>
      </w:r>
      <w:r w:rsidR="00555BAE">
        <w:rPr>
          <w:rFonts w:ascii="Gill Sans MT" w:hAnsi="Gill Sans MT"/>
          <w:sz w:val="24"/>
        </w:rPr>
        <w:t xml:space="preserve"> on civil partnerships</w:t>
      </w:r>
      <w:r w:rsidR="00051FA4">
        <w:rPr>
          <w:rFonts w:ascii="Gill Sans MT" w:hAnsi="Gill Sans MT"/>
          <w:sz w:val="24"/>
        </w:rPr>
        <w:t xml:space="preserve"> is heading for Europe. Lawyers will lodge papers with the European Court of Human Rights, arguing that the United Kingdom has failed to properly protect her rights to religious liberty.</w:t>
      </w:r>
      <w:r w:rsidR="008A7A21">
        <w:rPr>
          <w:rFonts w:ascii="Gill Sans MT" w:hAnsi="Gill Sans MT"/>
          <w:sz w:val="24"/>
        </w:rPr>
        <w:t xml:space="preserve"> This conflict of rights </w:t>
      </w:r>
      <w:r w:rsidR="00555BAE">
        <w:rPr>
          <w:rFonts w:ascii="Gill Sans MT" w:hAnsi="Gill Sans MT"/>
          <w:sz w:val="24"/>
        </w:rPr>
        <w:t xml:space="preserve">between sexual orientation and religious beliefs </w:t>
      </w:r>
      <w:r w:rsidR="008A7A21">
        <w:rPr>
          <w:rFonts w:ascii="Gill Sans MT" w:hAnsi="Gill Sans MT"/>
          <w:sz w:val="24"/>
        </w:rPr>
        <w:t>is far from being resolved and it would be inappropriate to include any guidance in this area as if it were definitive.</w:t>
      </w:r>
    </w:p>
    <w:p w:rsidR="00051FA4" w:rsidRPr="00051FA4" w:rsidRDefault="00051FA4" w:rsidP="00051FA4">
      <w:pPr>
        <w:pStyle w:val="ListParagraph"/>
        <w:rPr>
          <w:rFonts w:ascii="Gill Sans MT" w:hAnsi="Gill Sans MT"/>
          <w:sz w:val="24"/>
        </w:rPr>
      </w:pPr>
    </w:p>
    <w:p w:rsidR="004A671A" w:rsidRPr="004A671A" w:rsidRDefault="00051FA4" w:rsidP="00121CC0">
      <w:pPr>
        <w:pStyle w:val="ListParagraph"/>
        <w:numPr>
          <w:ilvl w:val="0"/>
          <w:numId w:val="2"/>
        </w:numPr>
        <w:jc w:val="both"/>
        <w:rPr>
          <w:rFonts w:ascii="Gill Sans MT" w:hAnsi="Gill Sans MT"/>
          <w:sz w:val="24"/>
        </w:rPr>
      </w:pPr>
      <w:r>
        <w:rPr>
          <w:rFonts w:ascii="Gill Sans MT" w:hAnsi="Gill Sans MT"/>
          <w:sz w:val="24"/>
        </w:rPr>
        <w:t xml:space="preserve"> </w:t>
      </w:r>
      <w:r w:rsidR="00E46825" w:rsidRPr="0013109C">
        <w:rPr>
          <w:rFonts w:ascii="Gill Sans MT" w:hAnsi="Gill Sans MT"/>
          <w:sz w:val="24"/>
        </w:rPr>
        <w:t>A</w:t>
      </w:r>
      <w:r w:rsidRPr="0013109C">
        <w:rPr>
          <w:rFonts w:ascii="Gill Sans MT" w:hAnsi="Gill Sans MT"/>
          <w:sz w:val="24"/>
        </w:rPr>
        <w:t xml:space="preserve"> good practice </w:t>
      </w:r>
      <w:r w:rsidR="00E46825" w:rsidRPr="0013109C">
        <w:rPr>
          <w:rFonts w:ascii="Gill Sans MT" w:hAnsi="Gill Sans MT"/>
          <w:sz w:val="24"/>
        </w:rPr>
        <w:t xml:space="preserve">and conciliatory </w:t>
      </w:r>
      <w:r w:rsidR="0013109C" w:rsidRPr="0013109C">
        <w:rPr>
          <w:rFonts w:ascii="Gill Sans MT" w:hAnsi="Gill Sans MT"/>
          <w:sz w:val="24"/>
        </w:rPr>
        <w:t>view of</w:t>
      </w:r>
      <w:r w:rsidR="00E46825" w:rsidRPr="0013109C">
        <w:rPr>
          <w:rFonts w:ascii="Gill Sans MT" w:hAnsi="Gill Sans MT"/>
          <w:sz w:val="24"/>
        </w:rPr>
        <w:t xml:space="preserve"> </w:t>
      </w:r>
      <w:r w:rsidRPr="0013109C">
        <w:rPr>
          <w:rFonts w:ascii="Gill Sans MT" w:hAnsi="Gill Sans MT"/>
          <w:sz w:val="24"/>
        </w:rPr>
        <w:t>the manifestation of religious views</w:t>
      </w:r>
      <w:r w:rsidR="00555BAE">
        <w:rPr>
          <w:rFonts w:ascii="Gill Sans MT" w:hAnsi="Gill Sans MT"/>
          <w:sz w:val="24"/>
        </w:rPr>
        <w:t xml:space="preserve"> by its </w:t>
      </w:r>
      <w:r w:rsidR="005B6AFE">
        <w:rPr>
          <w:rFonts w:ascii="Gill Sans MT" w:hAnsi="Gill Sans MT"/>
          <w:sz w:val="24"/>
        </w:rPr>
        <w:t>practice</w:t>
      </w:r>
      <w:r w:rsidRPr="0013109C">
        <w:rPr>
          <w:rFonts w:ascii="Gill Sans MT" w:hAnsi="Gill Sans MT"/>
          <w:sz w:val="24"/>
        </w:rPr>
        <w:t xml:space="preserve"> </w:t>
      </w:r>
      <w:r w:rsidR="005B6AFE" w:rsidRPr="0013109C">
        <w:rPr>
          <w:rFonts w:ascii="Gill Sans MT" w:hAnsi="Gill Sans MT"/>
          <w:sz w:val="24"/>
        </w:rPr>
        <w:t xml:space="preserve">would </w:t>
      </w:r>
      <w:r w:rsidR="005B6AFE">
        <w:rPr>
          <w:rFonts w:ascii="Gill Sans MT" w:hAnsi="Gill Sans MT"/>
          <w:sz w:val="24"/>
        </w:rPr>
        <w:t>be</w:t>
      </w:r>
      <w:r w:rsidR="00555BAE">
        <w:rPr>
          <w:rFonts w:ascii="Gill Sans MT" w:hAnsi="Gill Sans MT"/>
          <w:sz w:val="24"/>
        </w:rPr>
        <w:t xml:space="preserve"> to </w:t>
      </w:r>
      <w:r w:rsidRPr="0013109C">
        <w:rPr>
          <w:rFonts w:ascii="Gill Sans MT" w:hAnsi="Gill Sans MT"/>
          <w:sz w:val="24"/>
        </w:rPr>
        <w:t>argue that it is sensible</w:t>
      </w:r>
      <w:r w:rsidR="00E46825" w:rsidRPr="0013109C">
        <w:rPr>
          <w:rFonts w:ascii="Gill Sans MT" w:hAnsi="Gill Sans MT"/>
          <w:sz w:val="24"/>
        </w:rPr>
        <w:t xml:space="preserve"> for Employers to allow for</w:t>
      </w:r>
      <w:r w:rsidRPr="0013109C">
        <w:rPr>
          <w:rFonts w:ascii="Gill Sans MT" w:hAnsi="Gill Sans MT"/>
          <w:sz w:val="24"/>
        </w:rPr>
        <w:t xml:space="preserve"> reasonable </w:t>
      </w:r>
      <w:r w:rsidR="005B6AFE" w:rsidRPr="0013109C">
        <w:rPr>
          <w:rFonts w:ascii="Gill Sans MT" w:hAnsi="Gill Sans MT"/>
          <w:sz w:val="24"/>
        </w:rPr>
        <w:t xml:space="preserve">accommodation </w:t>
      </w:r>
      <w:r w:rsidR="005B6AFE">
        <w:rPr>
          <w:rFonts w:ascii="Gill Sans MT" w:hAnsi="Gill Sans MT"/>
          <w:sz w:val="24"/>
        </w:rPr>
        <w:t>of</w:t>
      </w:r>
      <w:r w:rsidR="00555BAE">
        <w:rPr>
          <w:rFonts w:ascii="Gill Sans MT" w:hAnsi="Gill Sans MT"/>
          <w:sz w:val="24"/>
        </w:rPr>
        <w:t xml:space="preserve"> religious beliefs </w:t>
      </w:r>
      <w:r w:rsidR="00D6791A" w:rsidRPr="0013109C">
        <w:rPr>
          <w:rFonts w:ascii="Gill Sans MT" w:hAnsi="Gill Sans MT"/>
          <w:sz w:val="24"/>
        </w:rPr>
        <w:t>in</w:t>
      </w:r>
      <w:r w:rsidR="00E46825" w:rsidRPr="0013109C">
        <w:rPr>
          <w:rFonts w:ascii="Gill Sans MT" w:hAnsi="Gill Sans MT"/>
          <w:sz w:val="24"/>
        </w:rPr>
        <w:t xml:space="preserve"> such circumstances</w:t>
      </w:r>
      <w:r w:rsidRPr="0013109C">
        <w:rPr>
          <w:rFonts w:ascii="Gill Sans MT" w:hAnsi="Gill Sans MT"/>
          <w:sz w:val="24"/>
        </w:rPr>
        <w:t xml:space="preserve">. In the case of Lillian </w:t>
      </w:r>
      <w:proofErr w:type="spellStart"/>
      <w:r w:rsidRPr="0013109C">
        <w:rPr>
          <w:rFonts w:ascii="Gill Sans MT" w:hAnsi="Gill Sans MT"/>
          <w:sz w:val="24"/>
        </w:rPr>
        <w:t>Ladelle</w:t>
      </w:r>
      <w:proofErr w:type="spellEnd"/>
      <w:r w:rsidRPr="0013109C">
        <w:rPr>
          <w:rFonts w:ascii="Gill Sans MT" w:hAnsi="Gill Sans MT"/>
          <w:sz w:val="24"/>
        </w:rPr>
        <w:t xml:space="preserve"> her former employer simply allowed her to swap rotas with other registrars for the small percentage of civil partnerships which took place. A similar good practice approach was advocated when a Christian bus driver did not wish to drive buses with atheist slogans on them</w:t>
      </w:r>
      <w:r w:rsidR="0077191F">
        <w:rPr>
          <w:rFonts w:ascii="Gill Sans MT" w:hAnsi="Gill Sans MT"/>
          <w:sz w:val="24"/>
        </w:rPr>
        <w:t>,</w:t>
      </w:r>
      <w:r w:rsidRPr="0013109C">
        <w:rPr>
          <w:rFonts w:ascii="Gill Sans MT" w:hAnsi="Gill Sans MT"/>
          <w:sz w:val="24"/>
        </w:rPr>
        <w:t xml:space="preserve"> and was allowed to drive other buses without the advertisement.</w:t>
      </w:r>
      <w:r w:rsidR="00E46825" w:rsidRPr="0013109C">
        <w:rPr>
          <w:rFonts w:ascii="Gill Sans MT" w:hAnsi="Gill Sans MT" w:cs="Arial"/>
          <w:color w:val="333333"/>
          <w:sz w:val="24"/>
        </w:rPr>
        <w:t xml:space="preserve"> </w:t>
      </w:r>
    </w:p>
    <w:p w:rsidR="004A671A" w:rsidRPr="004A671A" w:rsidRDefault="004A671A" w:rsidP="004A671A">
      <w:pPr>
        <w:pStyle w:val="ListParagraph"/>
        <w:rPr>
          <w:rFonts w:ascii="Gill Sans MT" w:hAnsi="Gill Sans MT" w:cs="Arial"/>
          <w:color w:val="333333"/>
          <w:sz w:val="24"/>
        </w:rPr>
      </w:pPr>
    </w:p>
    <w:p w:rsidR="004A671A" w:rsidRPr="0077191F" w:rsidRDefault="00E46825" w:rsidP="004A671A">
      <w:pPr>
        <w:pStyle w:val="ListParagraph"/>
        <w:numPr>
          <w:ilvl w:val="0"/>
          <w:numId w:val="2"/>
        </w:numPr>
        <w:jc w:val="both"/>
        <w:rPr>
          <w:rFonts w:ascii="Gill Sans MT" w:hAnsi="Gill Sans MT"/>
          <w:color w:val="000000" w:themeColor="text1"/>
          <w:sz w:val="24"/>
        </w:rPr>
      </w:pPr>
      <w:r w:rsidRPr="0077191F">
        <w:rPr>
          <w:rFonts w:ascii="Gill Sans MT" w:hAnsi="Gill Sans MT" w:cs="Arial"/>
          <w:color w:val="000000" w:themeColor="text1"/>
          <w:sz w:val="24"/>
        </w:rPr>
        <w:t>We need employers to take seriously the law's protection of religious rights and the principle of accommodation where those who, for valid religious reasons, cannot carry out particular tasks.</w:t>
      </w:r>
      <w:r w:rsidR="00873825">
        <w:rPr>
          <w:rStyle w:val="FootnoteReference"/>
          <w:rFonts w:ascii="Gill Sans MT" w:hAnsi="Gill Sans MT" w:cs="Arial"/>
          <w:color w:val="000000" w:themeColor="text1"/>
          <w:sz w:val="24"/>
        </w:rPr>
        <w:footnoteReference w:id="21"/>
      </w:r>
      <w:r w:rsidR="0013109C" w:rsidRPr="0077191F">
        <w:rPr>
          <w:rFonts w:ascii="Gill Sans MT" w:hAnsi="Gill Sans MT" w:cs="Arial"/>
          <w:color w:val="000000" w:themeColor="text1"/>
          <w:sz w:val="24"/>
        </w:rPr>
        <w:t xml:space="preserve"> Otherwise an unfair situation of respecting the Equality and diversity of service users but not of staff is the end result.</w:t>
      </w:r>
      <w:r w:rsidR="004A671A" w:rsidRPr="0077191F">
        <w:rPr>
          <w:rFonts w:ascii="Gill Sans MT" w:hAnsi="Gill Sans MT" w:cs="Arial"/>
          <w:color w:val="000000" w:themeColor="text1"/>
          <w:sz w:val="24"/>
        </w:rPr>
        <w:t xml:space="preserve"> </w:t>
      </w:r>
      <w:bookmarkStart w:id="0" w:name="para50"/>
    </w:p>
    <w:p w:rsidR="004A671A" w:rsidRPr="004A671A" w:rsidRDefault="004A671A" w:rsidP="004A671A">
      <w:pPr>
        <w:pStyle w:val="ListParagraph"/>
        <w:rPr>
          <w:rFonts w:cs="Arial"/>
          <w:sz w:val="20"/>
          <w:szCs w:val="20"/>
        </w:rPr>
      </w:pPr>
    </w:p>
    <w:p w:rsidR="004A671A" w:rsidRPr="00F12768" w:rsidRDefault="004A671A" w:rsidP="004A671A">
      <w:pPr>
        <w:pStyle w:val="ListParagraph"/>
        <w:numPr>
          <w:ilvl w:val="0"/>
          <w:numId w:val="2"/>
        </w:numPr>
        <w:jc w:val="both"/>
        <w:rPr>
          <w:rFonts w:ascii="Gill Sans MT" w:hAnsi="Gill Sans MT"/>
          <w:i/>
          <w:sz w:val="24"/>
        </w:rPr>
      </w:pPr>
      <w:r w:rsidRPr="00F12768">
        <w:rPr>
          <w:rFonts w:ascii="Gill Sans MT" w:hAnsi="Gill Sans MT" w:cs="Arial"/>
          <w:sz w:val="24"/>
        </w:rPr>
        <w:t>The conflict between sexual orientation and religion was stated clearly in the Northern Ireland</w:t>
      </w:r>
      <w:r w:rsidR="005B6AFE">
        <w:rPr>
          <w:rFonts w:ascii="Gill Sans MT" w:hAnsi="Gill Sans MT" w:cs="Arial"/>
          <w:sz w:val="24"/>
        </w:rPr>
        <w:t xml:space="preserve"> Sexual Orientation Regulations</w:t>
      </w:r>
      <w:r w:rsidRPr="00F12768">
        <w:rPr>
          <w:rFonts w:ascii="Gill Sans MT" w:hAnsi="Gill Sans MT" w:cs="Arial"/>
          <w:sz w:val="24"/>
        </w:rPr>
        <w:t xml:space="preserve"> </w:t>
      </w:r>
      <w:r w:rsidR="005B6AFE">
        <w:rPr>
          <w:rFonts w:ascii="Gill Sans MT" w:hAnsi="Gill Sans MT" w:cs="Arial"/>
          <w:sz w:val="24"/>
        </w:rPr>
        <w:t>(</w:t>
      </w:r>
      <w:r w:rsidRPr="00F12768">
        <w:rPr>
          <w:rFonts w:ascii="Gill Sans MT" w:hAnsi="Gill Sans MT" w:cs="Arial"/>
          <w:sz w:val="24"/>
        </w:rPr>
        <w:t>SOR</w:t>
      </w:r>
      <w:r w:rsidR="005B6AFE">
        <w:rPr>
          <w:rFonts w:ascii="Gill Sans MT" w:hAnsi="Gill Sans MT" w:cs="Arial"/>
          <w:sz w:val="24"/>
        </w:rPr>
        <w:t>s)</w:t>
      </w:r>
      <w:r w:rsidRPr="00F12768">
        <w:rPr>
          <w:rFonts w:ascii="Gill Sans MT" w:hAnsi="Gill Sans MT" w:cs="Arial"/>
          <w:sz w:val="24"/>
        </w:rPr>
        <w:t xml:space="preserve"> case on the provision of goods and services where the Judge stated that</w:t>
      </w:r>
      <w:r w:rsidR="0077191F">
        <w:rPr>
          <w:rFonts w:ascii="Gill Sans MT" w:hAnsi="Gill Sans MT" w:cs="Arial"/>
          <w:sz w:val="24"/>
        </w:rPr>
        <w:t>;</w:t>
      </w:r>
      <w:r w:rsidRPr="00F12768">
        <w:rPr>
          <w:rFonts w:ascii="Gill Sans MT" w:hAnsi="Gill Sans MT" w:cs="Arial"/>
          <w:sz w:val="24"/>
        </w:rPr>
        <w:t xml:space="preserve"> “</w:t>
      </w:r>
      <w:r w:rsidRPr="00F12768">
        <w:rPr>
          <w:rFonts w:ascii="Gill Sans MT" w:hAnsi="Gill Sans MT" w:cs="Arial"/>
          <w:i/>
          <w:sz w:val="24"/>
        </w:rPr>
        <w:t>The belief in question is the orthodox Christian belief that the practice of homosexuality is sinful. The manifestation in question is by teaching, practice and observance to maintain the choice not to accept, endorse or encourage homosexuality. Whether the belief is to be accepted or rejected is not the issue. The belief is a long established part of the belief system of the world's major religions. This is not a belief that is unworthy of recognition. I am satisfied that Article 9 is engaged in the present case. The extent to which the manifestation of the belief may be limited is a different issue.</w:t>
      </w:r>
      <w:bookmarkEnd w:id="0"/>
      <w:r w:rsidRPr="00F12768">
        <w:rPr>
          <w:rFonts w:ascii="Gill Sans MT" w:hAnsi="Gill Sans MT" w:cs="Arial"/>
          <w:i/>
          <w:sz w:val="24"/>
        </w:rPr>
        <w:t>”</w:t>
      </w:r>
      <w:r w:rsidRPr="00F12768">
        <w:rPr>
          <w:rStyle w:val="FootnoteReference"/>
          <w:rFonts w:ascii="Gill Sans MT" w:hAnsi="Gill Sans MT" w:cs="Arial"/>
          <w:i/>
          <w:sz w:val="24"/>
        </w:rPr>
        <w:footnoteReference w:id="22"/>
      </w:r>
    </w:p>
    <w:p w:rsidR="004A671A" w:rsidRPr="00F12768" w:rsidRDefault="004A671A" w:rsidP="004A671A">
      <w:pPr>
        <w:pStyle w:val="ListParagraph"/>
        <w:rPr>
          <w:rFonts w:ascii="Gill Sans MT" w:hAnsi="Gill Sans MT"/>
          <w:sz w:val="24"/>
        </w:rPr>
      </w:pPr>
    </w:p>
    <w:p w:rsidR="004A671A" w:rsidRPr="004A671A" w:rsidRDefault="004A671A" w:rsidP="004A671A">
      <w:pPr>
        <w:jc w:val="both"/>
        <w:rPr>
          <w:rFonts w:ascii="Gill Sans MT" w:hAnsi="Gill Sans MT"/>
          <w:sz w:val="24"/>
        </w:rPr>
      </w:pPr>
    </w:p>
    <w:p w:rsidR="00E46825" w:rsidRDefault="00E46825" w:rsidP="00121CC0">
      <w:pPr>
        <w:pStyle w:val="ListParagraph"/>
        <w:numPr>
          <w:ilvl w:val="0"/>
          <w:numId w:val="2"/>
        </w:numPr>
        <w:jc w:val="both"/>
        <w:rPr>
          <w:rFonts w:ascii="Gill Sans MT" w:hAnsi="Gill Sans MT"/>
          <w:sz w:val="24"/>
        </w:rPr>
      </w:pPr>
      <w:r w:rsidRPr="0013109C">
        <w:rPr>
          <w:rFonts w:ascii="Gill Sans MT" w:hAnsi="Gill Sans MT"/>
          <w:sz w:val="24"/>
        </w:rPr>
        <w:t>The Personnel Today magazine</w:t>
      </w:r>
      <w:r w:rsidR="00C10976">
        <w:rPr>
          <w:rFonts w:ascii="Gill Sans MT" w:hAnsi="Gill Sans MT"/>
          <w:sz w:val="24"/>
        </w:rPr>
        <w:t xml:space="preserve">, </w:t>
      </w:r>
      <w:r w:rsidR="00C10976" w:rsidRPr="00D16D42">
        <w:rPr>
          <w:rFonts w:ascii="Gill Sans MT" w:hAnsi="Gill Sans MT"/>
          <w:sz w:val="24"/>
        </w:rPr>
        <w:t>a publication for Human Resources managers,</w:t>
      </w:r>
      <w:r w:rsidR="00D6791A" w:rsidRPr="0013109C">
        <w:rPr>
          <w:rFonts w:ascii="Gill Sans MT" w:hAnsi="Gill Sans MT"/>
          <w:sz w:val="24"/>
        </w:rPr>
        <w:t xml:space="preserve"> </w:t>
      </w:r>
      <w:r w:rsidRPr="0013109C">
        <w:rPr>
          <w:rFonts w:ascii="Gill Sans MT" w:hAnsi="Gill Sans MT"/>
          <w:sz w:val="24"/>
        </w:rPr>
        <w:t>in an article on the 17 August 2010</w:t>
      </w:r>
      <w:r w:rsidR="00D6791A" w:rsidRPr="0013109C">
        <w:rPr>
          <w:rFonts w:ascii="Gill Sans MT" w:hAnsi="Gill Sans MT"/>
          <w:sz w:val="24"/>
        </w:rPr>
        <w:t xml:space="preserve"> dealing with this topic,</w:t>
      </w:r>
      <w:r w:rsidRPr="0013109C">
        <w:rPr>
          <w:rFonts w:ascii="Gill Sans MT" w:hAnsi="Gill Sans MT"/>
          <w:sz w:val="24"/>
        </w:rPr>
        <w:t xml:space="preserve"> quotes an associate </w:t>
      </w:r>
      <w:r w:rsidR="00A851E5">
        <w:rPr>
          <w:rFonts w:ascii="Gill Sans MT" w:hAnsi="Gill Sans MT"/>
          <w:sz w:val="24"/>
        </w:rPr>
        <w:t xml:space="preserve">at </w:t>
      </w:r>
      <w:proofErr w:type="spellStart"/>
      <w:r w:rsidR="00A851E5">
        <w:rPr>
          <w:rFonts w:ascii="Gill Sans MT" w:hAnsi="Gill Sans MT"/>
          <w:sz w:val="24"/>
        </w:rPr>
        <w:t>Pinset</w:t>
      </w:r>
      <w:proofErr w:type="spellEnd"/>
      <w:r w:rsidR="00A851E5">
        <w:rPr>
          <w:rFonts w:ascii="Gill Sans MT" w:hAnsi="Gill Sans MT"/>
          <w:sz w:val="24"/>
        </w:rPr>
        <w:t xml:space="preserve"> Masons </w:t>
      </w:r>
      <w:r w:rsidRPr="0013109C">
        <w:rPr>
          <w:rFonts w:ascii="Gill Sans MT" w:hAnsi="Gill Sans MT"/>
          <w:sz w:val="24"/>
        </w:rPr>
        <w:t>law firm Velma Eyre</w:t>
      </w:r>
      <w:r w:rsidR="00D6791A" w:rsidRPr="0013109C">
        <w:rPr>
          <w:rFonts w:ascii="Gill Sans MT" w:hAnsi="Gill Sans MT"/>
          <w:sz w:val="24"/>
        </w:rPr>
        <w:t>. Eyre</w:t>
      </w:r>
      <w:r w:rsidRPr="0013109C">
        <w:rPr>
          <w:rFonts w:ascii="Gill Sans MT" w:hAnsi="Gill Sans MT"/>
          <w:sz w:val="24"/>
        </w:rPr>
        <w:t xml:space="preserve"> </w:t>
      </w:r>
      <w:r w:rsidRPr="0013109C">
        <w:rPr>
          <w:rFonts w:ascii="Gill Sans MT" w:hAnsi="Gill Sans MT" w:cs="Arial"/>
          <w:color w:val="333333"/>
          <w:sz w:val="24"/>
        </w:rPr>
        <w:t xml:space="preserve">advises employers to attempt to accommodate individuals' views when dealing with religion in the workplace. "If you can be open and understanding as possible and respectful of religious views it's going to be for the best." </w:t>
      </w:r>
      <w:r w:rsidRPr="0013109C">
        <w:rPr>
          <w:rFonts w:ascii="Gill Sans MT" w:hAnsi="Gill Sans MT"/>
          <w:sz w:val="24"/>
        </w:rPr>
        <w:t xml:space="preserve"> </w:t>
      </w:r>
      <w:r w:rsidRPr="0013109C">
        <w:rPr>
          <w:rStyle w:val="FootnoteReference"/>
          <w:rFonts w:ascii="Gill Sans MT" w:hAnsi="Gill Sans MT"/>
          <w:sz w:val="24"/>
        </w:rPr>
        <w:footnoteReference w:id="23"/>
      </w:r>
      <w:r w:rsidR="00D6791A" w:rsidRPr="0013109C">
        <w:rPr>
          <w:rFonts w:ascii="Gill Sans MT" w:hAnsi="Gill Sans MT"/>
          <w:sz w:val="24"/>
        </w:rPr>
        <w:t xml:space="preserve"> If there is no deletion to paragraph 2.10 or change to the draft </w:t>
      </w:r>
      <w:proofErr w:type="spellStart"/>
      <w:r w:rsidR="00D6791A" w:rsidRPr="0013109C">
        <w:rPr>
          <w:rFonts w:ascii="Gill Sans MT" w:hAnsi="Gill Sans MT"/>
          <w:sz w:val="24"/>
        </w:rPr>
        <w:t>Acas</w:t>
      </w:r>
      <w:proofErr w:type="spellEnd"/>
      <w:r w:rsidR="00D6791A" w:rsidRPr="0013109C">
        <w:rPr>
          <w:rFonts w:ascii="Gill Sans MT" w:hAnsi="Gill Sans MT"/>
          <w:sz w:val="24"/>
        </w:rPr>
        <w:t xml:space="preserve"> </w:t>
      </w:r>
      <w:r w:rsidR="00D6791A" w:rsidRPr="0013109C">
        <w:rPr>
          <w:rFonts w:ascii="Gill Sans MT" w:hAnsi="Gill Sans MT"/>
          <w:sz w:val="24"/>
        </w:rPr>
        <w:lastRenderedPageBreak/>
        <w:t xml:space="preserve">guidance here, then an unhelpful confrontational non-conciliatory approach </w:t>
      </w:r>
      <w:r w:rsidR="007F75B0" w:rsidRPr="0013109C">
        <w:rPr>
          <w:rFonts w:ascii="Gill Sans MT" w:hAnsi="Gill Sans MT"/>
          <w:sz w:val="24"/>
        </w:rPr>
        <w:t xml:space="preserve">will be </w:t>
      </w:r>
      <w:r w:rsidR="00D6791A" w:rsidRPr="0013109C">
        <w:rPr>
          <w:rFonts w:ascii="Gill Sans MT" w:hAnsi="Gill Sans MT"/>
          <w:sz w:val="24"/>
        </w:rPr>
        <w:t>advocated</w:t>
      </w:r>
      <w:r w:rsidR="00C10976">
        <w:rPr>
          <w:rFonts w:ascii="Gill Sans MT" w:hAnsi="Gill Sans MT"/>
          <w:sz w:val="24"/>
        </w:rPr>
        <w:t xml:space="preserve"> which is detrimental to both employers and employees</w:t>
      </w:r>
      <w:r w:rsidR="00D6791A" w:rsidRPr="0013109C">
        <w:rPr>
          <w:rFonts w:ascii="Gill Sans MT" w:hAnsi="Gill Sans MT"/>
          <w:sz w:val="24"/>
        </w:rPr>
        <w:t>.</w:t>
      </w:r>
    </w:p>
    <w:p w:rsidR="00C10976" w:rsidRDefault="00C10976" w:rsidP="00C10976">
      <w:pPr>
        <w:jc w:val="both"/>
        <w:rPr>
          <w:rFonts w:ascii="Gill Sans MT" w:hAnsi="Gill Sans MT"/>
          <w:sz w:val="24"/>
        </w:rPr>
      </w:pPr>
    </w:p>
    <w:p w:rsidR="00C10976" w:rsidRPr="00873825" w:rsidRDefault="00C10976" w:rsidP="00C10976">
      <w:pPr>
        <w:pStyle w:val="ListParagraph"/>
        <w:numPr>
          <w:ilvl w:val="0"/>
          <w:numId w:val="2"/>
        </w:numPr>
        <w:jc w:val="both"/>
        <w:rPr>
          <w:rFonts w:ascii="Gill Sans MT" w:hAnsi="Gill Sans MT"/>
          <w:color w:val="000000" w:themeColor="text1"/>
          <w:sz w:val="24"/>
        </w:rPr>
      </w:pPr>
      <w:r w:rsidRPr="00873825">
        <w:rPr>
          <w:rFonts w:ascii="Gill Sans MT" w:hAnsi="Gill Sans MT"/>
          <w:color w:val="000000" w:themeColor="text1"/>
          <w:sz w:val="24"/>
        </w:rPr>
        <w:t xml:space="preserve">A lack of accommodation for religious beliefs in employment is such a serious issue that it will make it difficult for many people of religious belief to even remain in employment. This is a much more fundamentally important issue of justice in being allowed in a democratic society to live according to your religious beliefs than whether or not a prayer room is provided. Something is seriously wrong with Equality law if it results in discrimination against Christians and even the Judges show an anti-Christian bias. Lord Carey argued that antichristian judges should be banned from religious cases. </w:t>
      </w:r>
      <w:r w:rsidRPr="00873825">
        <w:rPr>
          <w:rStyle w:val="FootnoteReference"/>
          <w:rFonts w:ascii="Gill Sans MT" w:hAnsi="Gill Sans MT"/>
          <w:color w:val="000000" w:themeColor="text1"/>
          <w:sz w:val="24"/>
        </w:rPr>
        <w:footnoteReference w:id="24"/>
      </w:r>
      <w:r w:rsidRPr="00873825">
        <w:rPr>
          <w:rFonts w:ascii="Gill Sans MT" w:hAnsi="Gill Sans MT"/>
          <w:color w:val="000000" w:themeColor="text1"/>
          <w:sz w:val="24"/>
        </w:rPr>
        <w:t xml:space="preserve"> To prevent discrimination against Christians being set in stone, Lord Carey </w:t>
      </w:r>
      <w:r w:rsidR="00F12768" w:rsidRPr="00873825">
        <w:rPr>
          <w:rFonts w:ascii="Gill Sans MT" w:hAnsi="Gill Sans MT"/>
          <w:color w:val="000000" w:themeColor="text1"/>
          <w:sz w:val="24"/>
        </w:rPr>
        <w:t xml:space="preserve">asked for </w:t>
      </w:r>
      <w:r w:rsidRPr="00873825">
        <w:rPr>
          <w:rFonts w:ascii="Gill Sans MT" w:hAnsi="Gill Sans MT"/>
          <w:color w:val="000000" w:themeColor="text1"/>
          <w:sz w:val="24"/>
        </w:rPr>
        <w:t>religious discrimination cases to be heard by a special panel of judges with some knowledge of religious matters.</w:t>
      </w:r>
      <w:r w:rsidR="00F12768" w:rsidRPr="00873825">
        <w:rPr>
          <w:rStyle w:val="FootnoteReference"/>
          <w:rFonts w:ascii="Gill Sans MT" w:hAnsi="Gill Sans MT"/>
          <w:color w:val="000000" w:themeColor="text1"/>
          <w:sz w:val="24"/>
        </w:rPr>
        <w:footnoteReference w:id="25"/>
      </w:r>
      <w:r w:rsidR="00795F01" w:rsidRPr="00873825">
        <w:rPr>
          <w:rFonts w:ascii="Gill Sans MT" w:hAnsi="Gill Sans MT"/>
          <w:color w:val="000000" w:themeColor="text1"/>
          <w:sz w:val="24"/>
        </w:rPr>
        <w:t xml:space="preserve"> To date no such panel has been formed.</w:t>
      </w:r>
    </w:p>
    <w:p w:rsidR="00D6791A" w:rsidRPr="00F12768" w:rsidRDefault="00D6791A" w:rsidP="00D6791A">
      <w:pPr>
        <w:pStyle w:val="ListParagraph"/>
        <w:rPr>
          <w:rFonts w:ascii="Gill Sans MT" w:hAnsi="Gill Sans MT"/>
          <w:sz w:val="24"/>
        </w:rPr>
      </w:pPr>
    </w:p>
    <w:p w:rsidR="00D6791A" w:rsidRDefault="00D6791A" w:rsidP="00D6791A">
      <w:pPr>
        <w:jc w:val="both"/>
        <w:rPr>
          <w:rFonts w:ascii="Gill Sans MT" w:hAnsi="Gill Sans MT"/>
          <w:b/>
          <w:sz w:val="24"/>
        </w:rPr>
      </w:pPr>
      <w:r w:rsidRPr="00D6791A">
        <w:rPr>
          <w:rFonts w:ascii="Gill Sans MT" w:hAnsi="Gill Sans MT"/>
          <w:b/>
          <w:sz w:val="24"/>
        </w:rPr>
        <w:t>Appendix 1 Occupational Requirements</w:t>
      </w:r>
    </w:p>
    <w:p w:rsidR="00152C02" w:rsidRDefault="00152C02" w:rsidP="00D6791A">
      <w:pPr>
        <w:jc w:val="both"/>
        <w:rPr>
          <w:rFonts w:ascii="Gill Sans MT" w:hAnsi="Gill Sans MT"/>
          <w:b/>
          <w:sz w:val="24"/>
        </w:rPr>
      </w:pPr>
    </w:p>
    <w:p w:rsidR="00152C02" w:rsidRDefault="00152C02" w:rsidP="00D6791A">
      <w:pPr>
        <w:jc w:val="both"/>
        <w:rPr>
          <w:rFonts w:ascii="Gill Sans MT" w:hAnsi="Gill Sans MT"/>
          <w:b/>
          <w:sz w:val="24"/>
        </w:rPr>
      </w:pPr>
      <w:r>
        <w:rPr>
          <w:rFonts w:ascii="Gill Sans MT" w:hAnsi="Gill Sans MT"/>
          <w:b/>
          <w:sz w:val="24"/>
        </w:rPr>
        <w:t>Organisations with an ethos based on religion or belief</w:t>
      </w:r>
    </w:p>
    <w:p w:rsidR="007F75B0" w:rsidRDefault="007F75B0" w:rsidP="00D6791A">
      <w:pPr>
        <w:jc w:val="both"/>
        <w:rPr>
          <w:rFonts w:ascii="Gill Sans MT" w:hAnsi="Gill Sans MT"/>
          <w:b/>
          <w:sz w:val="24"/>
        </w:rPr>
      </w:pPr>
    </w:p>
    <w:p w:rsidR="007F75B0" w:rsidRPr="00152C02" w:rsidRDefault="0013109C" w:rsidP="004F1612">
      <w:pPr>
        <w:pStyle w:val="ListParagraph"/>
        <w:numPr>
          <w:ilvl w:val="0"/>
          <w:numId w:val="2"/>
        </w:numPr>
        <w:jc w:val="both"/>
        <w:rPr>
          <w:rStyle w:val="ends2"/>
          <w:rFonts w:ascii="Gill Sans MT" w:hAnsi="Gill Sans MT"/>
          <w:b/>
          <w:sz w:val="24"/>
        </w:rPr>
      </w:pPr>
      <w:r>
        <w:rPr>
          <w:rFonts w:ascii="Gill Sans MT" w:hAnsi="Gill Sans MT"/>
          <w:b/>
          <w:sz w:val="24"/>
        </w:rPr>
        <w:t xml:space="preserve"> </w:t>
      </w:r>
      <w:r>
        <w:rPr>
          <w:rFonts w:ascii="Gill Sans MT" w:hAnsi="Gill Sans MT"/>
          <w:sz w:val="24"/>
        </w:rPr>
        <w:t xml:space="preserve">It is unclear why a more restrictive interpretation is being given to the occupational exceptions </w:t>
      </w:r>
      <w:r w:rsidR="004F1612">
        <w:rPr>
          <w:rFonts w:ascii="Gill Sans MT" w:hAnsi="Gill Sans MT"/>
          <w:sz w:val="24"/>
        </w:rPr>
        <w:t xml:space="preserve">for </w:t>
      </w:r>
      <w:r w:rsidR="0006530B">
        <w:rPr>
          <w:rFonts w:ascii="Gill Sans MT" w:hAnsi="Gill Sans MT"/>
          <w:sz w:val="24"/>
        </w:rPr>
        <w:t xml:space="preserve">organisations with an ethos based on religion or belief </w:t>
      </w:r>
      <w:r>
        <w:rPr>
          <w:rFonts w:ascii="Gill Sans MT" w:hAnsi="Gill Sans MT"/>
          <w:sz w:val="24"/>
        </w:rPr>
        <w:t>than in the current guidance</w:t>
      </w:r>
      <w:r w:rsidR="0006530B">
        <w:rPr>
          <w:rFonts w:ascii="Gill Sans MT" w:hAnsi="Gill Sans MT"/>
          <w:sz w:val="24"/>
        </w:rPr>
        <w:t>, where the emphasis is upon all</w:t>
      </w:r>
      <w:r w:rsidR="004F1612">
        <w:rPr>
          <w:rFonts w:ascii="Gill Sans MT" w:hAnsi="Gill Sans MT"/>
          <w:sz w:val="24"/>
        </w:rPr>
        <w:t>owing a difference of treatment</w:t>
      </w:r>
      <w:r w:rsidR="0006530B">
        <w:rPr>
          <w:rFonts w:ascii="Gill Sans MT" w:hAnsi="Gill Sans MT"/>
          <w:sz w:val="24"/>
        </w:rPr>
        <w:t xml:space="preserve"> by Employers on the grounds of re</w:t>
      </w:r>
      <w:r w:rsidR="004F1612">
        <w:rPr>
          <w:rFonts w:ascii="Gill Sans MT" w:hAnsi="Gill Sans MT"/>
          <w:sz w:val="24"/>
        </w:rPr>
        <w:t>ligion or belief</w:t>
      </w:r>
      <w:r w:rsidR="0077191F">
        <w:rPr>
          <w:rFonts w:ascii="Gill Sans MT" w:hAnsi="Gill Sans MT"/>
          <w:sz w:val="24"/>
        </w:rPr>
        <w:t>, that is</w:t>
      </w:r>
      <w:r w:rsidR="004F1612">
        <w:rPr>
          <w:rFonts w:ascii="Gill Sans MT" w:hAnsi="Gill Sans MT"/>
          <w:sz w:val="24"/>
        </w:rPr>
        <w:t xml:space="preserve"> </w:t>
      </w:r>
      <w:r w:rsidR="00795F01">
        <w:rPr>
          <w:rFonts w:ascii="Gill Sans MT" w:hAnsi="Gill Sans MT"/>
          <w:sz w:val="24"/>
        </w:rPr>
        <w:t xml:space="preserve">subject to requirements </w:t>
      </w:r>
      <w:r w:rsidR="004F1612">
        <w:rPr>
          <w:rFonts w:ascii="Gill Sans MT" w:hAnsi="Gill Sans MT"/>
          <w:sz w:val="24"/>
        </w:rPr>
        <w:t xml:space="preserve">as opposed to </w:t>
      </w:r>
      <w:r w:rsidR="0006530B">
        <w:rPr>
          <w:rFonts w:ascii="Gill Sans MT" w:hAnsi="Gill Sans MT"/>
          <w:sz w:val="24"/>
        </w:rPr>
        <w:t>an occupational requirement being applicable in “very limited circumstances”</w:t>
      </w:r>
      <w:r>
        <w:rPr>
          <w:rFonts w:ascii="Gill Sans MT" w:hAnsi="Gill Sans MT"/>
          <w:sz w:val="24"/>
        </w:rPr>
        <w:t>.</w:t>
      </w:r>
      <w:r w:rsidR="00152C02">
        <w:rPr>
          <w:rFonts w:ascii="Gill Sans MT" w:hAnsi="Gill Sans MT"/>
          <w:sz w:val="24"/>
        </w:rPr>
        <w:t xml:space="preserve"> </w:t>
      </w:r>
      <w:r w:rsidR="0006530B">
        <w:rPr>
          <w:rFonts w:ascii="Gill Sans MT" w:hAnsi="Gill Sans MT"/>
          <w:sz w:val="24"/>
        </w:rPr>
        <w:t xml:space="preserve"> It is </w:t>
      </w:r>
      <w:r w:rsidR="00795F01">
        <w:rPr>
          <w:rFonts w:ascii="Gill Sans MT" w:hAnsi="Gill Sans MT"/>
          <w:sz w:val="24"/>
        </w:rPr>
        <w:t xml:space="preserve">inappropriate and </w:t>
      </w:r>
      <w:r w:rsidR="0006530B">
        <w:rPr>
          <w:rFonts w:ascii="Gill Sans MT" w:hAnsi="Gill Sans MT"/>
          <w:sz w:val="24"/>
        </w:rPr>
        <w:t xml:space="preserve">surprising that there is a different </w:t>
      </w:r>
      <w:r w:rsidR="00F51006">
        <w:rPr>
          <w:rFonts w:ascii="Gill Sans MT" w:hAnsi="Gill Sans MT"/>
          <w:sz w:val="24"/>
        </w:rPr>
        <w:t>interpretation being given</w:t>
      </w:r>
      <w:r w:rsidR="00795F01">
        <w:rPr>
          <w:rFonts w:ascii="Gill Sans MT" w:hAnsi="Gill Sans MT"/>
          <w:sz w:val="24"/>
        </w:rPr>
        <w:t xml:space="preserve"> here</w:t>
      </w:r>
      <w:r w:rsidR="00F51006">
        <w:rPr>
          <w:rFonts w:ascii="Gill Sans MT" w:hAnsi="Gill Sans MT"/>
          <w:sz w:val="24"/>
        </w:rPr>
        <w:t xml:space="preserve"> </w:t>
      </w:r>
      <w:r w:rsidR="0006530B">
        <w:rPr>
          <w:rFonts w:ascii="Gill Sans MT" w:hAnsi="Gill Sans MT"/>
          <w:sz w:val="24"/>
        </w:rPr>
        <w:t xml:space="preserve">when </w:t>
      </w:r>
      <w:r w:rsidR="004F1612">
        <w:rPr>
          <w:rFonts w:ascii="Gill Sans MT" w:hAnsi="Gill Sans MT"/>
          <w:sz w:val="24"/>
        </w:rPr>
        <w:t>there is no intention to change the law in the Equality Act.</w:t>
      </w:r>
      <w:r w:rsidR="00152C02">
        <w:rPr>
          <w:rStyle w:val="FootnoteReference"/>
          <w:rFonts w:cs="Arial"/>
          <w:sz w:val="18"/>
          <w:szCs w:val="18"/>
        </w:rPr>
        <w:footnoteReference w:id="26"/>
      </w:r>
      <w:r w:rsidR="00795F01">
        <w:rPr>
          <w:rFonts w:ascii="Gill Sans MT" w:hAnsi="Gill Sans MT"/>
          <w:sz w:val="24"/>
        </w:rPr>
        <w:t xml:space="preserve"> The provisions have been specifically designed to replicate the effect of provisions in current legislation.</w:t>
      </w:r>
    </w:p>
    <w:p w:rsidR="00152C02" w:rsidRDefault="00152C02" w:rsidP="004F1612">
      <w:pPr>
        <w:jc w:val="both"/>
        <w:rPr>
          <w:rFonts w:ascii="Gill Sans MT" w:hAnsi="Gill Sans MT"/>
          <w:b/>
          <w:sz w:val="24"/>
        </w:rPr>
      </w:pPr>
    </w:p>
    <w:p w:rsidR="004F1612" w:rsidRPr="004F1612" w:rsidRDefault="00873825" w:rsidP="00F51006">
      <w:pPr>
        <w:pStyle w:val="legclearfix2"/>
        <w:numPr>
          <w:ilvl w:val="0"/>
          <w:numId w:val="2"/>
        </w:numPr>
        <w:spacing w:line="240" w:lineRule="auto"/>
        <w:jc w:val="both"/>
        <w:rPr>
          <w:rFonts w:ascii="Gill Sans MT" w:hAnsi="Gill Sans MT" w:cs="Arial"/>
          <w:sz w:val="24"/>
          <w:szCs w:val="24"/>
        </w:rPr>
      </w:pPr>
      <w:r>
        <w:rPr>
          <w:rFonts w:ascii="Gill Sans MT" w:hAnsi="Gill Sans MT"/>
          <w:sz w:val="24"/>
          <w:szCs w:val="24"/>
        </w:rPr>
        <w:t xml:space="preserve">The appointment of a Chief Executive for a Christian charity with a strong religious ethos is provided as an illustration of an occupational requirement exception for an organisation with a religious ethos. </w:t>
      </w:r>
      <w:r w:rsidR="004F1612">
        <w:rPr>
          <w:rFonts w:ascii="Gill Sans MT" w:hAnsi="Gill Sans MT"/>
          <w:sz w:val="24"/>
          <w:szCs w:val="24"/>
        </w:rPr>
        <w:t>A requirement to</w:t>
      </w:r>
      <w:r w:rsidR="00DA4F9E">
        <w:rPr>
          <w:rFonts w:ascii="Gill Sans MT" w:hAnsi="Gill Sans MT"/>
          <w:sz w:val="24"/>
          <w:szCs w:val="24"/>
        </w:rPr>
        <w:t xml:space="preserve"> have a “strong” religious ethos or</w:t>
      </w:r>
      <w:r w:rsidR="004F1612">
        <w:rPr>
          <w:rFonts w:ascii="Gill Sans MT" w:hAnsi="Gill Sans MT"/>
          <w:sz w:val="24"/>
          <w:szCs w:val="24"/>
        </w:rPr>
        <w:t xml:space="preserve"> be </w:t>
      </w:r>
      <w:r w:rsidR="004F1612" w:rsidRPr="004F1612">
        <w:rPr>
          <w:rFonts w:ascii="Gill Sans MT" w:hAnsi="Gill Sans MT"/>
          <w:sz w:val="24"/>
          <w:szCs w:val="24"/>
        </w:rPr>
        <w:t xml:space="preserve">the </w:t>
      </w:r>
      <w:r w:rsidR="00DA4F9E">
        <w:rPr>
          <w:rFonts w:ascii="Gill Sans MT" w:hAnsi="Gill Sans MT"/>
          <w:sz w:val="24"/>
          <w:szCs w:val="24"/>
        </w:rPr>
        <w:t>“</w:t>
      </w:r>
      <w:r w:rsidR="004F1612" w:rsidRPr="004F1612">
        <w:rPr>
          <w:rFonts w:ascii="Gill Sans MT" w:hAnsi="Gill Sans MT"/>
          <w:sz w:val="24"/>
          <w:szCs w:val="24"/>
        </w:rPr>
        <w:t>head</w:t>
      </w:r>
      <w:r w:rsidR="00DA4F9E">
        <w:rPr>
          <w:rFonts w:ascii="Gill Sans MT" w:hAnsi="Gill Sans MT"/>
          <w:sz w:val="24"/>
          <w:szCs w:val="24"/>
        </w:rPr>
        <w:t>”</w:t>
      </w:r>
      <w:r w:rsidR="004F1612" w:rsidRPr="004F1612">
        <w:rPr>
          <w:rFonts w:ascii="Gill Sans MT" w:hAnsi="Gill Sans MT"/>
          <w:sz w:val="24"/>
          <w:szCs w:val="24"/>
        </w:rPr>
        <w:t xml:space="preserve"> of an organisation is not a requirement stated in the</w:t>
      </w:r>
      <w:r w:rsidR="00795F01">
        <w:rPr>
          <w:rFonts w:ascii="Gill Sans MT" w:hAnsi="Gill Sans MT"/>
          <w:sz w:val="24"/>
          <w:szCs w:val="24"/>
        </w:rPr>
        <w:t xml:space="preserve"> provisions of the </w:t>
      </w:r>
      <w:r w:rsidR="004F1612" w:rsidRPr="004F1612">
        <w:rPr>
          <w:rFonts w:ascii="Gill Sans MT" w:hAnsi="Gill Sans MT"/>
          <w:sz w:val="24"/>
          <w:szCs w:val="24"/>
        </w:rPr>
        <w:t>law</w:t>
      </w:r>
      <w:r>
        <w:rPr>
          <w:rFonts w:ascii="Gill Sans MT" w:hAnsi="Gill Sans MT"/>
          <w:sz w:val="24"/>
          <w:szCs w:val="24"/>
        </w:rPr>
        <w:t xml:space="preserve"> and so this example does not appear to be appropriate</w:t>
      </w:r>
      <w:r w:rsidR="004F1612" w:rsidRPr="004F1612">
        <w:rPr>
          <w:rFonts w:ascii="Gill Sans MT" w:hAnsi="Gill Sans MT"/>
          <w:sz w:val="24"/>
          <w:szCs w:val="24"/>
        </w:rPr>
        <w:t xml:space="preserve">. It merely includes such factors as </w:t>
      </w:r>
      <w:r w:rsidR="004F1612" w:rsidRPr="004F1612">
        <w:rPr>
          <w:rStyle w:val="legds2"/>
          <w:rFonts w:ascii="Gill Sans MT" w:hAnsi="Gill Sans MT" w:cs="Arial"/>
          <w:sz w:val="24"/>
          <w:szCs w:val="24"/>
        </w:rPr>
        <w:t>having regard to that ethos and to the nature or context of the work, it is an occupational requirement and the application of the requirement is a proportionate means of achieving a legitimate aim.</w:t>
      </w:r>
      <w:r w:rsidR="00DA4F9E" w:rsidRPr="00DA4F9E">
        <w:rPr>
          <w:rStyle w:val="FootnoteReference"/>
          <w:rFonts w:ascii="Gill Sans MT" w:hAnsi="Gill Sans MT" w:cs="Arial"/>
          <w:sz w:val="24"/>
          <w:szCs w:val="24"/>
        </w:rPr>
        <w:t xml:space="preserve"> </w:t>
      </w:r>
      <w:r w:rsidR="00DA4F9E">
        <w:rPr>
          <w:rStyle w:val="FootnoteReference"/>
          <w:rFonts w:ascii="Gill Sans MT" w:hAnsi="Gill Sans MT" w:cs="Arial"/>
          <w:sz w:val="24"/>
          <w:szCs w:val="24"/>
        </w:rPr>
        <w:footnoteReference w:id="27"/>
      </w:r>
    </w:p>
    <w:p w:rsidR="00152C02" w:rsidRDefault="00B916C7" w:rsidP="00B916C7">
      <w:pPr>
        <w:pStyle w:val="ListParagraph"/>
        <w:numPr>
          <w:ilvl w:val="0"/>
          <w:numId w:val="2"/>
        </w:numPr>
        <w:jc w:val="both"/>
        <w:rPr>
          <w:rFonts w:ascii="Gill Sans MT" w:hAnsi="Gill Sans MT"/>
          <w:sz w:val="24"/>
        </w:rPr>
      </w:pPr>
      <w:r>
        <w:rPr>
          <w:rFonts w:ascii="Gill Sans MT" w:hAnsi="Gill Sans MT"/>
          <w:sz w:val="24"/>
        </w:rPr>
        <w:t xml:space="preserve">We would suggest that </w:t>
      </w:r>
      <w:r w:rsidR="00873825">
        <w:rPr>
          <w:rFonts w:ascii="Gill Sans MT" w:hAnsi="Gill Sans MT"/>
          <w:sz w:val="24"/>
        </w:rPr>
        <w:t xml:space="preserve">an </w:t>
      </w:r>
      <w:r>
        <w:rPr>
          <w:rFonts w:ascii="Gill Sans MT" w:hAnsi="Gill Sans MT"/>
          <w:sz w:val="24"/>
        </w:rPr>
        <w:t xml:space="preserve">example given in the </w:t>
      </w:r>
      <w:r w:rsidR="00C92595">
        <w:rPr>
          <w:rFonts w:ascii="Gill Sans MT" w:hAnsi="Gill Sans MT"/>
          <w:sz w:val="24"/>
        </w:rPr>
        <w:t xml:space="preserve"> former </w:t>
      </w:r>
      <w:r w:rsidR="00873825">
        <w:rPr>
          <w:rFonts w:ascii="Gill Sans MT" w:hAnsi="Gill Sans MT"/>
          <w:sz w:val="24"/>
        </w:rPr>
        <w:t>Department of Trade and Industry (</w:t>
      </w:r>
      <w:proofErr w:type="spellStart"/>
      <w:r w:rsidR="00873825">
        <w:rPr>
          <w:rFonts w:ascii="Gill Sans MT" w:hAnsi="Gill Sans MT"/>
          <w:sz w:val="24"/>
        </w:rPr>
        <w:t>dti</w:t>
      </w:r>
      <w:proofErr w:type="spellEnd"/>
      <w:r w:rsidR="00873825">
        <w:rPr>
          <w:rFonts w:ascii="Gill Sans MT" w:hAnsi="Gill Sans MT"/>
          <w:sz w:val="24"/>
        </w:rPr>
        <w:t xml:space="preserve">) </w:t>
      </w:r>
      <w:r>
        <w:rPr>
          <w:rFonts w:ascii="Gill Sans MT" w:hAnsi="Gill Sans MT"/>
          <w:sz w:val="24"/>
        </w:rPr>
        <w:t>guidance</w:t>
      </w:r>
      <w:r w:rsidR="00DA4F9E">
        <w:rPr>
          <w:rFonts w:ascii="Gill Sans MT" w:hAnsi="Gill Sans MT"/>
          <w:sz w:val="24"/>
        </w:rPr>
        <w:t xml:space="preserve"> showing the importance of such factors actually stated in the law</w:t>
      </w:r>
      <w:r w:rsidR="009F47B9">
        <w:rPr>
          <w:rFonts w:ascii="Gill Sans MT" w:hAnsi="Gill Sans MT"/>
          <w:sz w:val="24"/>
        </w:rPr>
        <w:t>,</w:t>
      </w:r>
      <w:r w:rsidR="00DA4F9E">
        <w:rPr>
          <w:rFonts w:ascii="Gill Sans MT" w:hAnsi="Gill Sans MT"/>
          <w:sz w:val="24"/>
        </w:rPr>
        <w:t xml:space="preserve"> such as the nature or context of the work, </w:t>
      </w:r>
      <w:r>
        <w:rPr>
          <w:rFonts w:ascii="Gill Sans MT" w:hAnsi="Gill Sans MT"/>
          <w:sz w:val="24"/>
        </w:rPr>
        <w:t xml:space="preserve"> would be </w:t>
      </w:r>
      <w:r w:rsidR="007058A6">
        <w:rPr>
          <w:rFonts w:ascii="Gill Sans MT" w:hAnsi="Gill Sans MT"/>
          <w:sz w:val="24"/>
        </w:rPr>
        <w:t xml:space="preserve">more appropriate to </w:t>
      </w:r>
      <w:r w:rsidR="007058A6">
        <w:rPr>
          <w:rFonts w:ascii="Gill Sans MT" w:hAnsi="Gill Sans MT"/>
          <w:sz w:val="24"/>
        </w:rPr>
        <w:lastRenderedPageBreak/>
        <w:t>make it clear that</w:t>
      </w:r>
      <w:r w:rsidR="00873825">
        <w:rPr>
          <w:rFonts w:ascii="Gill Sans MT" w:hAnsi="Gill Sans MT"/>
          <w:sz w:val="24"/>
        </w:rPr>
        <w:t xml:space="preserve"> this occupational requirement exception</w:t>
      </w:r>
      <w:r w:rsidR="007058A6">
        <w:rPr>
          <w:rFonts w:ascii="Gill Sans MT" w:hAnsi="Gill Sans MT"/>
          <w:sz w:val="24"/>
        </w:rPr>
        <w:t xml:space="preserve"> applies to any level post, which is quoted as follows:</w:t>
      </w:r>
    </w:p>
    <w:p w:rsidR="005A1D5B" w:rsidRDefault="005A1D5B" w:rsidP="005A1D5B">
      <w:pPr>
        <w:pStyle w:val="ListParagraph"/>
        <w:jc w:val="both"/>
        <w:rPr>
          <w:rFonts w:ascii="Gill Sans MT" w:hAnsi="Gill Sans MT"/>
          <w:sz w:val="24"/>
        </w:rPr>
      </w:pPr>
    </w:p>
    <w:p w:rsidR="007058A6" w:rsidRDefault="007058A6" w:rsidP="007058A6">
      <w:pPr>
        <w:pStyle w:val="ListParagraph"/>
        <w:jc w:val="both"/>
        <w:rPr>
          <w:rFonts w:ascii="Gill Sans MT" w:hAnsi="Gill Sans MT"/>
          <w:i/>
          <w:sz w:val="24"/>
        </w:rPr>
      </w:pPr>
      <w:r>
        <w:rPr>
          <w:rFonts w:ascii="Gill Sans MT" w:hAnsi="Gill Sans MT"/>
          <w:sz w:val="24"/>
        </w:rPr>
        <w:t>“</w:t>
      </w:r>
      <w:r w:rsidRPr="007058A6">
        <w:rPr>
          <w:rFonts w:ascii="Gill Sans MT" w:hAnsi="Gill Sans MT"/>
          <w:i/>
          <w:sz w:val="24"/>
        </w:rPr>
        <w:t>For example, one could describe the functions of a counsellor in a Christian support group, for people with long term illness in a very narrow sense as simply talking with and advising people involved. On this view (which would be misleading), a person of any religion or belief could perform those functions if they could offer appropriate advice. But when considering the context of the job, it is self-evident that the person must be Christian in order to carry out the job, because the purpose of the job is to provide advice from a Christian perspective.”</w:t>
      </w:r>
      <w:r>
        <w:rPr>
          <w:rStyle w:val="FootnoteReference"/>
          <w:rFonts w:ascii="Gill Sans MT" w:hAnsi="Gill Sans MT"/>
          <w:i/>
          <w:sz w:val="24"/>
        </w:rPr>
        <w:footnoteReference w:id="28"/>
      </w:r>
    </w:p>
    <w:p w:rsidR="00F65C6C" w:rsidRDefault="00F65C6C" w:rsidP="007058A6">
      <w:pPr>
        <w:pStyle w:val="ListParagraph"/>
        <w:jc w:val="both"/>
        <w:rPr>
          <w:rFonts w:ascii="Gill Sans MT" w:hAnsi="Gill Sans MT"/>
          <w:i/>
          <w:sz w:val="24"/>
        </w:rPr>
      </w:pPr>
    </w:p>
    <w:p w:rsidR="00F65C6C" w:rsidRPr="00F65C6C" w:rsidRDefault="00F65C6C" w:rsidP="00F65C6C">
      <w:pPr>
        <w:pStyle w:val="ListParagraph"/>
        <w:numPr>
          <w:ilvl w:val="0"/>
          <w:numId w:val="2"/>
        </w:numPr>
        <w:jc w:val="both"/>
        <w:rPr>
          <w:rFonts w:ascii="Gill Sans MT" w:hAnsi="Gill Sans MT"/>
          <w:sz w:val="24"/>
        </w:rPr>
      </w:pPr>
      <w:r>
        <w:rPr>
          <w:rFonts w:ascii="Gill Sans MT" w:hAnsi="Gill Sans MT"/>
          <w:sz w:val="24"/>
        </w:rPr>
        <w:t xml:space="preserve">The descriptions in the current guidance on the genuine occupational requirement now called just an occupational requirement give the reader an overall general impression of being more informative </w:t>
      </w:r>
      <w:r w:rsidR="008749F4">
        <w:rPr>
          <w:rFonts w:ascii="Gill Sans MT" w:hAnsi="Gill Sans MT"/>
          <w:sz w:val="24"/>
        </w:rPr>
        <w:t>by providing a</w:t>
      </w:r>
      <w:r>
        <w:rPr>
          <w:rFonts w:ascii="Gill Sans MT" w:hAnsi="Gill Sans MT"/>
          <w:sz w:val="24"/>
        </w:rPr>
        <w:t xml:space="preserve"> list of specific points to consider.</w:t>
      </w:r>
      <w:r w:rsidR="008749F4">
        <w:rPr>
          <w:rStyle w:val="FootnoteReference"/>
          <w:rFonts w:ascii="Gill Sans MT" w:hAnsi="Gill Sans MT"/>
          <w:sz w:val="24"/>
        </w:rPr>
        <w:footnoteReference w:id="29"/>
      </w:r>
    </w:p>
    <w:p w:rsidR="005A1D5B" w:rsidRDefault="005A1D5B" w:rsidP="007058A6">
      <w:pPr>
        <w:pStyle w:val="ListParagraph"/>
        <w:jc w:val="both"/>
        <w:rPr>
          <w:rFonts w:ascii="Gill Sans MT" w:hAnsi="Gill Sans MT"/>
          <w:i/>
          <w:sz w:val="24"/>
        </w:rPr>
      </w:pPr>
    </w:p>
    <w:p w:rsidR="005A1D5B" w:rsidRDefault="005A1D5B" w:rsidP="005A1D5B">
      <w:pPr>
        <w:pStyle w:val="ListParagraph"/>
        <w:ind w:left="0"/>
        <w:jc w:val="both"/>
        <w:rPr>
          <w:rFonts w:ascii="Gill Sans MT" w:hAnsi="Gill Sans MT"/>
          <w:b/>
          <w:sz w:val="24"/>
        </w:rPr>
      </w:pPr>
      <w:r w:rsidRPr="005A1D5B">
        <w:rPr>
          <w:rFonts w:ascii="Gill Sans MT" w:hAnsi="Gill Sans MT"/>
          <w:b/>
          <w:sz w:val="24"/>
        </w:rPr>
        <w:t>Organised Religion</w:t>
      </w:r>
    </w:p>
    <w:p w:rsidR="005A1D5B" w:rsidRDefault="005A1D5B" w:rsidP="005A1D5B">
      <w:pPr>
        <w:pStyle w:val="ListParagraph"/>
        <w:ind w:left="0"/>
        <w:jc w:val="both"/>
        <w:rPr>
          <w:rFonts w:ascii="Gill Sans MT" w:hAnsi="Gill Sans MT"/>
          <w:b/>
          <w:sz w:val="24"/>
        </w:rPr>
      </w:pPr>
    </w:p>
    <w:p w:rsidR="005A1D5B" w:rsidRDefault="005A1D5B" w:rsidP="005A1D5B">
      <w:pPr>
        <w:pStyle w:val="ListParagraph"/>
        <w:numPr>
          <w:ilvl w:val="0"/>
          <w:numId w:val="2"/>
        </w:numPr>
        <w:jc w:val="both"/>
        <w:rPr>
          <w:rFonts w:ascii="Gill Sans MT" w:hAnsi="Gill Sans MT"/>
          <w:sz w:val="24"/>
        </w:rPr>
      </w:pPr>
      <w:r w:rsidRPr="005A1D5B">
        <w:rPr>
          <w:rFonts w:ascii="Gill Sans MT" w:hAnsi="Gill Sans MT"/>
          <w:sz w:val="24"/>
        </w:rPr>
        <w:t xml:space="preserve">The sentence in the first paragraph under the heading organised religion which states </w:t>
      </w:r>
      <w:r w:rsidR="00F65C6C" w:rsidRPr="005A1D5B">
        <w:rPr>
          <w:rFonts w:ascii="Gill Sans MT" w:hAnsi="Gill Sans MT"/>
          <w:sz w:val="24"/>
        </w:rPr>
        <w:t>that</w:t>
      </w:r>
      <w:r w:rsidR="00F65C6C">
        <w:rPr>
          <w:rFonts w:ascii="Gill Sans MT" w:hAnsi="Gill Sans MT"/>
          <w:sz w:val="24"/>
        </w:rPr>
        <w:t>: “</w:t>
      </w:r>
      <w:r w:rsidRPr="005A1D5B">
        <w:rPr>
          <w:rFonts w:ascii="Gill Sans MT" w:hAnsi="Gill Sans MT"/>
          <w:sz w:val="24"/>
        </w:rPr>
        <w:t>This means that the employment wholly or mainly involves promoting or explaining the doctrines of the religion, or leading or assisting in the observance of religious practices or ceremonies”, needs deleting.</w:t>
      </w:r>
      <w:r>
        <w:rPr>
          <w:rFonts w:ascii="Gill Sans MT" w:hAnsi="Gill Sans MT"/>
          <w:sz w:val="24"/>
        </w:rPr>
        <w:t xml:space="preserve"> This is no longer a requirement in the Equality Act 2010 </w:t>
      </w:r>
      <w:r w:rsidR="00B9593C">
        <w:rPr>
          <w:rFonts w:ascii="Gill Sans MT" w:hAnsi="Gill Sans MT"/>
          <w:sz w:val="24"/>
        </w:rPr>
        <w:t>due to votes in the House of Lords which have resulted in the status quo being maintained for this occupational requirement exception.</w:t>
      </w:r>
      <w:r w:rsidR="00B9593C">
        <w:rPr>
          <w:rStyle w:val="FootnoteReference"/>
          <w:rFonts w:ascii="Gill Sans MT" w:hAnsi="Gill Sans MT"/>
          <w:sz w:val="24"/>
        </w:rPr>
        <w:footnoteReference w:id="30"/>
      </w:r>
    </w:p>
    <w:p w:rsidR="006428B6" w:rsidRPr="006428B6" w:rsidRDefault="006428B6" w:rsidP="006428B6">
      <w:pPr>
        <w:jc w:val="both"/>
        <w:rPr>
          <w:rFonts w:ascii="Gill Sans MT" w:hAnsi="Gill Sans MT"/>
          <w:sz w:val="24"/>
        </w:rPr>
      </w:pPr>
    </w:p>
    <w:p w:rsidR="006428B6" w:rsidRPr="006428B6" w:rsidRDefault="006428B6" w:rsidP="006428B6">
      <w:pPr>
        <w:jc w:val="both"/>
        <w:rPr>
          <w:rFonts w:ascii="Gill Sans MT" w:hAnsi="Gill Sans MT"/>
          <w:b/>
          <w:sz w:val="24"/>
        </w:rPr>
      </w:pPr>
      <w:r w:rsidRPr="006428B6">
        <w:rPr>
          <w:rFonts w:ascii="Gill Sans MT" w:hAnsi="Gill Sans MT"/>
          <w:b/>
          <w:sz w:val="24"/>
        </w:rPr>
        <w:t>Appendix 2</w:t>
      </w:r>
    </w:p>
    <w:p w:rsidR="00D6791A" w:rsidRDefault="00D6791A" w:rsidP="00D6791A">
      <w:pPr>
        <w:jc w:val="both"/>
        <w:rPr>
          <w:rFonts w:ascii="Gill Sans MT" w:hAnsi="Gill Sans MT"/>
          <w:b/>
          <w:sz w:val="24"/>
        </w:rPr>
      </w:pPr>
    </w:p>
    <w:p w:rsidR="00D6791A" w:rsidRDefault="006428B6" w:rsidP="00D6791A">
      <w:pPr>
        <w:jc w:val="both"/>
        <w:rPr>
          <w:rFonts w:ascii="Gill Sans MT" w:hAnsi="Gill Sans MT"/>
          <w:b/>
          <w:sz w:val="24"/>
        </w:rPr>
      </w:pPr>
      <w:r>
        <w:rPr>
          <w:rFonts w:ascii="Gill Sans MT" w:hAnsi="Gill Sans MT"/>
          <w:b/>
          <w:sz w:val="24"/>
        </w:rPr>
        <w:t>Guidance on commonly practised religions</w:t>
      </w:r>
    </w:p>
    <w:p w:rsidR="006428B6" w:rsidRDefault="006428B6" w:rsidP="00D6791A">
      <w:pPr>
        <w:jc w:val="both"/>
        <w:rPr>
          <w:rFonts w:ascii="Gill Sans MT" w:hAnsi="Gill Sans MT"/>
          <w:b/>
          <w:sz w:val="24"/>
        </w:rPr>
      </w:pPr>
    </w:p>
    <w:p w:rsidR="006428B6" w:rsidRPr="00D22F8C" w:rsidRDefault="00D22F8C" w:rsidP="006428B6">
      <w:pPr>
        <w:pStyle w:val="ListParagraph"/>
        <w:numPr>
          <w:ilvl w:val="0"/>
          <w:numId w:val="2"/>
        </w:numPr>
        <w:jc w:val="both"/>
        <w:rPr>
          <w:rFonts w:ascii="Gill Sans MT" w:hAnsi="Gill Sans MT"/>
          <w:sz w:val="24"/>
        </w:rPr>
      </w:pPr>
      <w:r w:rsidRPr="00D22F8C">
        <w:rPr>
          <w:rFonts w:ascii="Gill Sans MT" w:hAnsi="Gill Sans MT"/>
          <w:sz w:val="24"/>
        </w:rPr>
        <w:t>There is little change from the current guidance in the description of Christians</w:t>
      </w:r>
      <w:r w:rsidR="00795F01">
        <w:rPr>
          <w:rFonts w:ascii="Gill Sans MT" w:hAnsi="Gill Sans MT"/>
          <w:sz w:val="24"/>
        </w:rPr>
        <w:t>, e</w:t>
      </w:r>
      <w:r w:rsidRPr="00D22F8C">
        <w:rPr>
          <w:rFonts w:ascii="Gill Sans MT" w:hAnsi="Gill Sans MT"/>
          <w:sz w:val="24"/>
        </w:rPr>
        <w:t>xcept with the welcome addition of the comment on the</w:t>
      </w:r>
      <w:r>
        <w:rPr>
          <w:rFonts w:ascii="Gill Sans MT" w:hAnsi="Gill Sans MT"/>
          <w:sz w:val="24"/>
        </w:rPr>
        <w:t xml:space="preserve"> importance for some Christians in the</w:t>
      </w:r>
      <w:r w:rsidRPr="00D22F8C">
        <w:rPr>
          <w:rFonts w:ascii="Gill Sans MT" w:hAnsi="Gill Sans MT"/>
          <w:sz w:val="24"/>
        </w:rPr>
        <w:t xml:space="preserve"> wearing of crosses.</w:t>
      </w:r>
      <w:r w:rsidRPr="00D22F8C">
        <w:rPr>
          <w:rStyle w:val="FootnoteReference"/>
          <w:rFonts w:ascii="Gill Sans MT" w:hAnsi="Gill Sans MT"/>
          <w:sz w:val="24"/>
        </w:rPr>
        <w:footnoteReference w:id="31"/>
      </w:r>
    </w:p>
    <w:p w:rsidR="00D6791A" w:rsidRDefault="00D6791A" w:rsidP="00D6791A">
      <w:pPr>
        <w:jc w:val="both"/>
        <w:rPr>
          <w:rFonts w:ascii="Gill Sans MT" w:hAnsi="Gill Sans MT"/>
          <w:b/>
          <w:sz w:val="24"/>
        </w:rPr>
      </w:pPr>
    </w:p>
    <w:p w:rsidR="00D6791A" w:rsidRPr="00D6791A" w:rsidRDefault="00D6791A" w:rsidP="00D6791A">
      <w:pPr>
        <w:jc w:val="both"/>
        <w:rPr>
          <w:rFonts w:ascii="Gill Sans MT" w:hAnsi="Gill Sans MT"/>
          <w:b/>
          <w:sz w:val="24"/>
        </w:rPr>
      </w:pPr>
    </w:p>
    <w:p w:rsidR="00E46825" w:rsidRPr="00E46825" w:rsidRDefault="00E46825" w:rsidP="00E46825">
      <w:pPr>
        <w:pStyle w:val="ListParagraph"/>
        <w:rPr>
          <w:rFonts w:ascii="Gill Sans MT" w:hAnsi="Gill Sans MT"/>
          <w:sz w:val="24"/>
        </w:rPr>
      </w:pPr>
    </w:p>
    <w:p w:rsidR="00E46825" w:rsidRPr="00E46825" w:rsidRDefault="00E46825" w:rsidP="00E46825">
      <w:pPr>
        <w:jc w:val="both"/>
        <w:rPr>
          <w:rFonts w:ascii="Gill Sans MT" w:hAnsi="Gill Sans MT"/>
          <w:sz w:val="24"/>
        </w:rPr>
      </w:pPr>
    </w:p>
    <w:p w:rsidR="001837E3" w:rsidRPr="00D22F8C" w:rsidRDefault="001837E3" w:rsidP="00D22F8C">
      <w:pPr>
        <w:jc w:val="both"/>
        <w:rPr>
          <w:rFonts w:ascii="Gill Sans MT" w:hAnsi="Gill Sans MT"/>
          <w:bCs/>
          <w:sz w:val="24"/>
        </w:rPr>
      </w:pPr>
    </w:p>
    <w:sectPr w:rsidR="001837E3" w:rsidRPr="00D22F8C" w:rsidSect="009A39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09" w:rsidRDefault="000F4909" w:rsidP="001475B9">
      <w:r>
        <w:separator/>
      </w:r>
    </w:p>
  </w:endnote>
  <w:endnote w:type="continuationSeparator" w:id="0">
    <w:p w:rsidR="000F4909" w:rsidRDefault="000F4909" w:rsidP="00147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SansMT">
    <w:altName w:val="Times New Roman"/>
    <w:panose1 w:val="00000000000000000000"/>
    <w:charset w:val="00"/>
    <w:family w:val="roman"/>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09" w:rsidRDefault="000F4909" w:rsidP="001475B9">
      <w:r>
        <w:separator/>
      </w:r>
    </w:p>
  </w:footnote>
  <w:footnote w:type="continuationSeparator" w:id="0">
    <w:p w:rsidR="000F4909" w:rsidRDefault="000F4909" w:rsidP="001475B9">
      <w:r>
        <w:continuationSeparator/>
      </w:r>
    </w:p>
  </w:footnote>
  <w:footnote w:id="1">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w:t>
      </w:r>
      <w:proofErr w:type="spellStart"/>
      <w:r w:rsidRPr="00F65C6C">
        <w:rPr>
          <w:rFonts w:ascii="Gill Sans MT" w:hAnsi="Gill Sans MT"/>
        </w:rPr>
        <w:t>Acas</w:t>
      </w:r>
      <w:proofErr w:type="spellEnd"/>
      <w:r w:rsidRPr="00F65C6C">
        <w:rPr>
          <w:rFonts w:ascii="Gill Sans MT" w:hAnsi="Gill Sans MT"/>
        </w:rPr>
        <w:t xml:space="preserve"> guide for employers and employees-Religion or Belief and the Workplace:</w:t>
      </w:r>
    </w:p>
    <w:p w:rsidR="0006530B" w:rsidRDefault="00D71A82" w:rsidP="00F65C6C">
      <w:pPr>
        <w:pStyle w:val="FootnoteText"/>
      </w:pPr>
      <w:hyperlink r:id="rId1" w:history="1">
        <w:r w:rsidR="0006530B" w:rsidRPr="00F65C6C">
          <w:rPr>
            <w:rStyle w:val="Hyperlink"/>
            <w:rFonts w:ascii="Gill Sans MT" w:hAnsi="Gill Sans MT"/>
          </w:rPr>
          <w:t>http://www.acas.org.uk/media/pdf/f/l/religion_1.pdf</w:t>
        </w:r>
      </w:hyperlink>
      <w:r w:rsidR="0006530B">
        <w:t xml:space="preserve"> </w:t>
      </w:r>
    </w:p>
  </w:footnote>
  <w:footnote w:id="2">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w:t>
      </w:r>
      <w:hyperlink r:id="rId2" w:history="1">
        <w:r w:rsidRPr="00F65C6C">
          <w:rPr>
            <w:rStyle w:val="Hyperlink"/>
            <w:rFonts w:ascii="Gill Sans MT" w:hAnsi="Gill Sans MT"/>
          </w:rPr>
          <w:t>http://www.bindmans.com/fileadmin/bindmans/user/News_stories_-_PDFs/Tim_Nicholson/Nicholson_-_EAT_Judgement_03_11_09.pdf</w:t>
        </w:r>
      </w:hyperlink>
      <w:r w:rsidRPr="00F65C6C">
        <w:rPr>
          <w:rFonts w:ascii="Gill Sans MT" w:hAnsi="Gill Sans MT"/>
        </w:rPr>
        <w:t xml:space="preserve"> </w:t>
      </w:r>
    </w:p>
  </w:footnote>
  <w:footnote w:id="3">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the boxed comments under paragraph 1.1. </w:t>
      </w:r>
    </w:p>
  </w:footnote>
  <w:footnote w:id="4">
    <w:p w:rsidR="0006530B" w:rsidRPr="00F65C6C" w:rsidRDefault="0006530B" w:rsidP="00F65C6C">
      <w:pPr>
        <w:jc w:val="both"/>
        <w:rPr>
          <w:rFonts w:ascii="Gill Sans MT" w:hAnsi="Gill Sans MT"/>
          <w:sz w:val="20"/>
          <w:szCs w:val="20"/>
        </w:rPr>
      </w:pPr>
      <w:r w:rsidRPr="00F65C6C">
        <w:rPr>
          <w:rStyle w:val="FootnoteReference"/>
          <w:rFonts w:ascii="Gill Sans MT" w:hAnsi="Gill Sans MT"/>
          <w:sz w:val="20"/>
          <w:szCs w:val="20"/>
        </w:rPr>
        <w:footnoteRef/>
      </w:r>
      <w:r w:rsidRPr="00F65C6C">
        <w:rPr>
          <w:rFonts w:ascii="Gill Sans MT" w:hAnsi="Gill Sans MT"/>
          <w:sz w:val="20"/>
          <w:szCs w:val="20"/>
        </w:rPr>
        <w:t xml:space="preserve">See </w:t>
      </w:r>
      <w:r w:rsidRPr="00F65C6C">
        <w:rPr>
          <w:rFonts w:ascii="Gill Sans MT" w:hAnsi="Gill Sans MT"/>
          <w:color w:val="333333"/>
          <w:sz w:val="20"/>
          <w:szCs w:val="20"/>
        </w:rPr>
        <w:t>Equality Bill guidance on protected beliefs 'confusing' for employers, Personnel Today 10 March 2010.</w:t>
      </w:r>
    </w:p>
    <w:p w:rsidR="0006530B" w:rsidRPr="00F65C6C" w:rsidRDefault="00D71A82" w:rsidP="00F65C6C">
      <w:pPr>
        <w:jc w:val="both"/>
        <w:rPr>
          <w:rFonts w:ascii="Gill Sans MT" w:hAnsi="Gill Sans MT"/>
          <w:sz w:val="20"/>
          <w:szCs w:val="20"/>
        </w:rPr>
      </w:pPr>
      <w:hyperlink r:id="rId3" w:history="1">
        <w:r w:rsidR="0006530B" w:rsidRPr="00F65C6C">
          <w:rPr>
            <w:rStyle w:val="Hyperlink"/>
            <w:rFonts w:ascii="Gill Sans MT" w:hAnsi="Gill Sans MT"/>
            <w:sz w:val="20"/>
            <w:szCs w:val="20"/>
          </w:rPr>
          <w:t>http://www.personneltoday.com/articles/2010/03/10/54591/equality-bill-guidance-on-protected-beliefs-confusing-for.html</w:t>
        </w:r>
      </w:hyperlink>
      <w:r w:rsidR="00B9593C" w:rsidRPr="00F65C6C">
        <w:rPr>
          <w:rFonts w:ascii="Gill Sans MT" w:hAnsi="Gill Sans MT"/>
          <w:sz w:val="20"/>
          <w:szCs w:val="20"/>
        </w:rPr>
        <w:t xml:space="preserve"> </w:t>
      </w:r>
    </w:p>
  </w:footnote>
  <w:footnote w:id="5">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similar comment on the last sentence of page 2 of the current guidance.</w:t>
      </w:r>
    </w:p>
  </w:footnote>
  <w:footnote w:id="6">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quote from The </w:t>
      </w:r>
      <w:proofErr w:type="spellStart"/>
      <w:r w:rsidRPr="00F65C6C">
        <w:rPr>
          <w:rFonts w:ascii="Gill Sans MT" w:hAnsi="Gill Sans MT"/>
        </w:rPr>
        <w:t>Acas</w:t>
      </w:r>
      <w:proofErr w:type="spellEnd"/>
      <w:r w:rsidRPr="00F65C6C">
        <w:rPr>
          <w:rFonts w:ascii="Gill Sans MT" w:hAnsi="Gill Sans MT"/>
        </w:rPr>
        <w:t xml:space="preserve"> guide –</w:t>
      </w:r>
      <w:r w:rsidRPr="00F65C6C">
        <w:rPr>
          <w:rFonts w:ascii="Gill Sans MT" w:hAnsi="Gill Sans MT"/>
          <w:i/>
        </w:rPr>
        <w:t>The Equality Act-What’s New for Employers</w:t>
      </w:r>
      <w:r w:rsidRPr="00F65C6C">
        <w:rPr>
          <w:rFonts w:ascii="Gill Sans MT" w:hAnsi="Gill Sans MT"/>
        </w:rPr>
        <w:t xml:space="preserve"> page 7 under the heading of religion or belief - </w:t>
      </w:r>
      <w:hyperlink r:id="rId4" w:history="1">
        <w:r w:rsidRPr="00F65C6C">
          <w:rPr>
            <w:rStyle w:val="Hyperlink"/>
            <w:rFonts w:ascii="Gill Sans MT" w:hAnsi="Gill Sans MT"/>
          </w:rPr>
          <w:t>http://www.acas.org.uk/CHttpHandler.ashx?id=2833&amp;p=0</w:t>
        </w:r>
      </w:hyperlink>
      <w:r w:rsidRPr="00F65C6C">
        <w:rPr>
          <w:rFonts w:ascii="Gill Sans MT" w:hAnsi="Gill Sans MT"/>
        </w:rPr>
        <w:t xml:space="preserve"> </w:t>
      </w:r>
    </w:p>
  </w:footnote>
  <w:footnote w:id="7">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all of the examples of cases  on the Christian Legal Centre website: </w:t>
      </w:r>
    </w:p>
    <w:p w:rsidR="0006530B" w:rsidRPr="00F65C6C" w:rsidRDefault="00D71A82" w:rsidP="00F65C6C">
      <w:pPr>
        <w:pStyle w:val="FootnoteText"/>
        <w:rPr>
          <w:rFonts w:ascii="Gill Sans MT" w:hAnsi="Gill Sans MT"/>
        </w:rPr>
      </w:pPr>
      <w:hyperlink r:id="rId5" w:history="1">
        <w:r w:rsidR="0006530B" w:rsidRPr="00F65C6C">
          <w:rPr>
            <w:rStyle w:val="Hyperlink"/>
            <w:rFonts w:ascii="Gill Sans MT" w:hAnsi="Gill Sans MT"/>
          </w:rPr>
          <w:t>http://www.christianlegalcentre.com/</w:t>
        </w:r>
      </w:hyperlink>
      <w:r w:rsidR="0006530B" w:rsidRPr="00F65C6C">
        <w:rPr>
          <w:rFonts w:ascii="Gill Sans MT" w:hAnsi="Gill Sans MT"/>
        </w:rPr>
        <w:t xml:space="preserve"> </w:t>
      </w:r>
    </w:p>
  </w:footnote>
  <w:footnote w:id="8">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paragraph 1.2 page 4 where the example of the Hindu being discriminated against because of not fitting in with the rest of the work force who are predominantly Christian, where  the roles could be reversed. See also paragraph 1.5 with reference to a Muslim worker receiving third party harassment </w:t>
      </w:r>
    </w:p>
  </w:footnote>
  <w:footnote w:id="9">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Harassment is where conduct has the purpose or effect of violating B’s dignity, or creating an intimidating, hostile degrading, humiliating or offensive environment.</w:t>
      </w:r>
    </w:p>
  </w:footnote>
  <w:footnote w:id="10">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section 26(4) (c ) of the Equality Act 2010;</w:t>
      </w:r>
    </w:p>
    <w:p w:rsidR="0006530B" w:rsidRPr="00F65C6C" w:rsidRDefault="00D71A82" w:rsidP="00F65C6C">
      <w:pPr>
        <w:pStyle w:val="FootnoteText"/>
        <w:rPr>
          <w:rFonts w:ascii="Gill Sans MT" w:hAnsi="Gill Sans MT"/>
        </w:rPr>
      </w:pPr>
      <w:hyperlink r:id="rId6" w:history="1">
        <w:r w:rsidR="0006530B" w:rsidRPr="00F65C6C">
          <w:rPr>
            <w:rStyle w:val="Hyperlink"/>
            <w:rFonts w:ascii="Gill Sans MT" w:hAnsi="Gill Sans MT"/>
          </w:rPr>
          <w:t>http://www.legislation.gov.uk/ukpga/2010/15/section/26</w:t>
        </w:r>
      </w:hyperlink>
      <w:r w:rsidR="0006530B" w:rsidRPr="00F65C6C">
        <w:rPr>
          <w:rFonts w:ascii="Gill Sans MT" w:hAnsi="Gill Sans MT"/>
        </w:rPr>
        <w:t xml:space="preserve"> </w:t>
      </w:r>
    </w:p>
  </w:footnote>
  <w:footnote w:id="11">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regulation 5 of the Employment Equality( Religion or Belief) Regulations 2003:</w:t>
      </w:r>
    </w:p>
    <w:p w:rsidR="0006530B" w:rsidRPr="00F65C6C" w:rsidRDefault="00D71A82" w:rsidP="00F65C6C">
      <w:pPr>
        <w:pStyle w:val="FootnoteText"/>
        <w:rPr>
          <w:rFonts w:ascii="Gill Sans MT" w:hAnsi="Gill Sans MT"/>
        </w:rPr>
      </w:pPr>
      <w:hyperlink r:id="rId7" w:history="1">
        <w:r w:rsidR="0006530B" w:rsidRPr="00F65C6C">
          <w:rPr>
            <w:rStyle w:val="Hyperlink"/>
            <w:rFonts w:ascii="Gill Sans MT" w:hAnsi="Gill Sans MT"/>
          </w:rPr>
          <w:t>http://www.legislation.gov.uk/uksi/2003/1660/regulation/5/made</w:t>
        </w:r>
      </w:hyperlink>
      <w:r w:rsidR="0006530B" w:rsidRPr="00F65C6C">
        <w:rPr>
          <w:rFonts w:ascii="Gill Sans MT" w:hAnsi="Gill Sans MT"/>
        </w:rPr>
        <w:t xml:space="preserve"> </w:t>
      </w:r>
    </w:p>
    <w:p w:rsidR="0006530B" w:rsidRPr="00F65C6C" w:rsidRDefault="0006530B" w:rsidP="00F65C6C">
      <w:pPr>
        <w:pStyle w:val="FootnoteText"/>
        <w:rPr>
          <w:rFonts w:ascii="Gill Sans MT" w:hAnsi="Gill Sans MT"/>
        </w:rPr>
      </w:pPr>
      <w:r w:rsidRPr="00F65C6C">
        <w:rPr>
          <w:rFonts w:ascii="Gill Sans MT" w:hAnsi="Gill Sans MT"/>
        </w:rPr>
        <w:t>Compared to section 26 (4)  of the Equality Act 2010 which  describes  the reasonableness test separately:</w:t>
      </w:r>
    </w:p>
    <w:p w:rsidR="0006530B" w:rsidRPr="00F65C6C" w:rsidRDefault="0006530B" w:rsidP="00F65C6C">
      <w:pPr>
        <w:pStyle w:val="legclearfix2"/>
        <w:spacing w:line="240" w:lineRule="auto"/>
        <w:rPr>
          <w:rFonts w:ascii="Gill Sans MT" w:hAnsi="Gill Sans MT" w:cs="Arial"/>
          <w:sz w:val="20"/>
          <w:szCs w:val="20"/>
        </w:rPr>
      </w:pPr>
      <w:r w:rsidRPr="00F65C6C">
        <w:rPr>
          <w:rStyle w:val="legds2"/>
          <w:rFonts w:ascii="Gill Sans MT" w:hAnsi="Gill Sans MT" w:cs="Arial"/>
          <w:sz w:val="20"/>
          <w:szCs w:val="20"/>
        </w:rPr>
        <w:t>In deciding whether conduct has the effect referred to in subsection (1)(b), each of the following must be taken into account—</w:t>
      </w:r>
    </w:p>
    <w:p w:rsidR="0006530B" w:rsidRPr="00F65C6C" w:rsidRDefault="0006530B" w:rsidP="00F65C6C">
      <w:pPr>
        <w:pStyle w:val="legclearfix2"/>
        <w:spacing w:line="240" w:lineRule="auto"/>
        <w:rPr>
          <w:rFonts w:ascii="Gill Sans MT" w:hAnsi="Gill Sans MT" w:cs="Arial"/>
          <w:sz w:val="20"/>
          <w:szCs w:val="20"/>
        </w:rPr>
      </w:pPr>
      <w:r w:rsidRPr="00F65C6C">
        <w:rPr>
          <w:rStyle w:val="legds2"/>
          <w:rFonts w:ascii="Gill Sans MT" w:hAnsi="Gill Sans MT" w:cs="Arial"/>
          <w:sz w:val="20"/>
          <w:szCs w:val="20"/>
        </w:rPr>
        <w:t>(a)the perception of B;</w:t>
      </w:r>
    </w:p>
    <w:p w:rsidR="0006530B" w:rsidRPr="00F65C6C" w:rsidRDefault="0006530B" w:rsidP="00F65C6C">
      <w:pPr>
        <w:pStyle w:val="legclearfix2"/>
        <w:spacing w:line="240" w:lineRule="auto"/>
        <w:rPr>
          <w:rFonts w:ascii="Gill Sans MT" w:hAnsi="Gill Sans MT" w:cs="Arial"/>
          <w:sz w:val="20"/>
          <w:szCs w:val="20"/>
        </w:rPr>
      </w:pPr>
      <w:r w:rsidRPr="00F65C6C">
        <w:rPr>
          <w:rStyle w:val="legds2"/>
          <w:rFonts w:ascii="Gill Sans MT" w:hAnsi="Gill Sans MT" w:cs="Arial"/>
          <w:sz w:val="20"/>
          <w:szCs w:val="20"/>
        </w:rPr>
        <w:t>(b)the other circumstances of the case;</w:t>
      </w:r>
    </w:p>
    <w:p w:rsidR="0006530B" w:rsidRPr="00F65C6C" w:rsidRDefault="0006530B" w:rsidP="00F65C6C">
      <w:pPr>
        <w:pStyle w:val="legclearfix2"/>
        <w:spacing w:line="240" w:lineRule="auto"/>
        <w:rPr>
          <w:rFonts w:ascii="Gill Sans MT" w:hAnsi="Gill Sans MT" w:cs="Arial"/>
          <w:sz w:val="20"/>
          <w:szCs w:val="20"/>
        </w:rPr>
      </w:pPr>
      <w:r w:rsidRPr="00F65C6C">
        <w:rPr>
          <w:rStyle w:val="legds2"/>
          <w:rFonts w:ascii="Gill Sans MT" w:hAnsi="Gill Sans MT" w:cs="Arial"/>
          <w:sz w:val="20"/>
          <w:szCs w:val="20"/>
        </w:rPr>
        <w:t xml:space="preserve">(c) </w:t>
      </w:r>
      <w:proofErr w:type="gramStart"/>
      <w:r w:rsidRPr="00F65C6C">
        <w:rPr>
          <w:rStyle w:val="legds2"/>
          <w:rFonts w:ascii="Gill Sans MT" w:hAnsi="Gill Sans MT" w:cs="Arial"/>
          <w:sz w:val="20"/>
          <w:szCs w:val="20"/>
        </w:rPr>
        <w:t>whether</w:t>
      </w:r>
      <w:proofErr w:type="gramEnd"/>
      <w:r w:rsidRPr="00F65C6C">
        <w:rPr>
          <w:rStyle w:val="legds2"/>
          <w:rFonts w:ascii="Gill Sans MT" w:hAnsi="Gill Sans MT" w:cs="Arial"/>
          <w:sz w:val="20"/>
          <w:szCs w:val="20"/>
        </w:rPr>
        <w:t xml:space="preserve"> it is reasonable for the conduct to have that effect.</w:t>
      </w:r>
    </w:p>
    <w:p w:rsidR="0006530B" w:rsidRPr="00F65C6C" w:rsidRDefault="00D71A82" w:rsidP="00F65C6C">
      <w:pPr>
        <w:pStyle w:val="FootnoteText"/>
        <w:rPr>
          <w:rFonts w:ascii="Gill Sans MT" w:hAnsi="Gill Sans MT"/>
        </w:rPr>
      </w:pPr>
      <w:hyperlink r:id="rId8" w:history="1">
        <w:r w:rsidR="0006530B" w:rsidRPr="00F65C6C">
          <w:rPr>
            <w:rStyle w:val="Hyperlink"/>
            <w:rFonts w:ascii="Gill Sans MT" w:hAnsi="Gill Sans MT"/>
          </w:rPr>
          <w:t>http://www.legislation.gov.uk/ukpga/2010/15/section/26</w:t>
        </w:r>
      </w:hyperlink>
      <w:r w:rsidR="0006530B" w:rsidRPr="00F65C6C">
        <w:rPr>
          <w:rFonts w:ascii="Gill Sans MT" w:hAnsi="Gill Sans MT"/>
        </w:rPr>
        <w:t xml:space="preserve"> </w:t>
      </w:r>
    </w:p>
  </w:footnote>
  <w:footnote w:id="12">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Chapter 7 –Some frequently asked questions, page 31 of the  </w:t>
      </w:r>
      <w:proofErr w:type="spellStart"/>
      <w:r w:rsidRPr="00F65C6C">
        <w:rPr>
          <w:rFonts w:ascii="Gill Sans MT" w:hAnsi="Gill Sans MT"/>
        </w:rPr>
        <w:t>Acas</w:t>
      </w:r>
      <w:proofErr w:type="spellEnd"/>
      <w:r w:rsidRPr="00F65C6C">
        <w:rPr>
          <w:rFonts w:ascii="Gill Sans MT" w:hAnsi="Gill Sans MT"/>
        </w:rPr>
        <w:t xml:space="preserve"> guide for employers and employees-Religion or Belief and the Workplace: </w:t>
      </w:r>
      <w:hyperlink r:id="rId9" w:history="1">
        <w:r w:rsidRPr="00F65C6C">
          <w:rPr>
            <w:rStyle w:val="Hyperlink"/>
            <w:rFonts w:ascii="Gill Sans MT" w:hAnsi="Gill Sans MT"/>
          </w:rPr>
          <w:t>http://www.acas.org.uk/media/pdf/f/l/religion_1.pdf</w:t>
        </w:r>
      </w:hyperlink>
    </w:p>
  </w:footnote>
  <w:footnote w:id="13">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paragraph 2.11  of the  </w:t>
      </w:r>
      <w:proofErr w:type="spellStart"/>
      <w:r w:rsidRPr="00F65C6C">
        <w:rPr>
          <w:rFonts w:ascii="Gill Sans MT" w:hAnsi="Gill Sans MT"/>
        </w:rPr>
        <w:t>Acas</w:t>
      </w:r>
      <w:proofErr w:type="spellEnd"/>
      <w:r w:rsidRPr="00F65C6C">
        <w:rPr>
          <w:rFonts w:ascii="Gill Sans MT" w:hAnsi="Gill Sans MT"/>
        </w:rPr>
        <w:t xml:space="preserve"> guide for employers and employees-Religion or Belief and the Workplace: </w:t>
      </w:r>
      <w:hyperlink r:id="rId10" w:history="1">
        <w:r w:rsidRPr="00F65C6C">
          <w:rPr>
            <w:rStyle w:val="Hyperlink"/>
            <w:rFonts w:ascii="Gill Sans MT" w:hAnsi="Gill Sans MT"/>
          </w:rPr>
          <w:t>http://www.acas.org.uk/media/pdf/f/l/religion_1.pdf</w:t>
        </w:r>
      </w:hyperlink>
    </w:p>
  </w:footnote>
  <w:footnote w:id="14">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Sunday Trading Law for England and Wales, Herefordshire Council</w:t>
      </w:r>
    </w:p>
    <w:p w:rsidR="0006530B" w:rsidRDefault="00D71A82" w:rsidP="00F65C6C">
      <w:pPr>
        <w:pStyle w:val="FootnoteText"/>
      </w:pPr>
      <w:hyperlink r:id="rId11" w:history="1">
        <w:r w:rsidR="0006530B" w:rsidRPr="00F65C6C">
          <w:rPr>
            <w:rStyle w:val="Hyperlink"/>
            <w:rFonts w:ascii="Gill Sans MT" w:hAnsi="Gill Sans MT"/>
          </w:rPr>
          <w:t>http://www.herefordshire.gov.uk/business/39240.asp</w:t>
        </w:r>
      </w:hyperlink>
      <w:r w:rsidR="0006530B">
        <w:t xml:space="preserve"> </w:t>
      </w:r>
    </w:p>
  </w:footnote>
  <w:footnote w:id="15">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2001 National Census:</w:t>
      </w:r>
    </w:p>
    <w:p w:rsidR="0006530B" w:rsidRPr="00F65C6C" w:rsidRDefault="00D71A82" w:rsidP="00F65C6C">
      <w:pPr>
        <w:pStyle w:val="FootnoteText"/>
        <w:rPr>
          <w:rFonts w:ascii="Gill Sans MT" w:hAnsi="Gill Sans MT"/>
        </w:rPr>
      </w:pPr>
      <w:hyperlink r:id="rId12" w:history="1">
        <w:r w:rsidR="0006530B" w:rsidRPr="00F65C6C">
          <w:rPr>
            <w:rStyle w:val="Hyperlink"/>
            <w:rFonts w:ascii="Gill Sans MT" w:hAnsi="Gill Sans MT"/>
          </w:rPr>
          <w:t>http://www.statistics.gov.uk/cci/nugget.asp?id=954</w:t>
        </w:r>
      </w:hyperlink>
      <w:r w:rsidR="0006530B" w:rsidRPr="00F65C6C">
        <w:rPr>
          <w:rFonts w:ascii="Gill Sans MT" w:hAnsi="Gill Sans MT"/>
        </w:rPr>
        <w:t xml:space="preserve"> </w:t>
      </w:r>
    </w:p>
    <w:p w:rsidR="0006530B" w:rsidRPr="00F65C6C" w:rsidRDefault="0006530B" w:rsidP="00F65C6C">
      <w:pPr>
        <w:pStyle w:val="FootnoteText"/>
        <w:rPr>
          <w:rFonts w:ascii="Gill Sans MT" w:hAnsi="Gill Sans MT"/>
        </w:rPr>
      </w:pPr>
      <w:r w:rsidRPr="00F65C6C">
        <w:rPr>
          <w:rFonts w:ascii="Gill Sans MT" w:hAnsi="Gill Sans MT"/>
        </w:rPr>
        <w:t xml:space="preserve"> See suggested question 20 for 2011 Census, we disagree that no religion should  alphabetically be first in the questions as this was not the case for the 2001 census and may lead to higher  none religious figures.</w:t>
      </w:r>
    </w:p>
    <w:p w:rsidR="0006530B" w:rsidRPr="00F65C6C" w:rsidRDefault="00D71A82" w:rsidP="00F65C6C">
      <w:pPr>
        <w:pStyle w:val="FootnoteText"/>
        <w:rPr>
          <w:rFonts w:ascii="Gill Sans MT" w:hAnsi="Gill Sans MT"/>
        </w:rPr>
      </w:pPr>
      <w:hyperlink r:id="rId13" w:history="1">
        <w:r w:rsidR="0006530B" w:rsidRPr="00F65C6C">
          <w:rPr>
            <w:rStyle w:val="Hyperlink"/>
            <w:rFonts w:ascii="Gill Sans MT" w:hAnsi="Gill Sans MT"/>
          </w:rPr>
          <w:t>http://www.ons.gov.uk/census/2011-census/2011-census-questionnaire-content/index.html</w:t>
        </w:r>
      </w:hyperlink>
      <w:r w:rsidR="0006530B" w:rsidRPr="00F65C6C">
        <w:rPr>
          <w:rFonts w:ascii="Gill Sans MT" w:hAnsi="Gill Sans MT"/>
        </w:rPr>
        <w:t xml:space="preserve"> </w:t>
      </w:r>
    </w:p>
  </w:footnote>
  <w:footnote w:id="16">
    <w:p w:rsidR="0006530B" w:rsidRPr="00F65C6C" w:rsidRDefault="0006530B" w:rsidP="00F65C6C">
      <w:pPr>
        <w:jc w:val="both"/>
        <w:rPr>
          <w:rFonts w:ascii="Gill Sans MT" w:hAnsi="Gill Sans MT"/>
          <w:i/>
          <w:sz w:val="20"/>
          <w:szCs w:val="20"/>
        </w:rPr>
      </w:pPr>
      <w:r w:rsidRPr="00F65C6C">
        <w:rPr>
          <w:rStyle w:val="FootnoteReference"/>
          <w:rFonts w:ascii="Gill Sans MT" w:hAnsi="Gill Sans MT"/>
          <w:sz w:val="20"/>
          <w:szCs w:val="20"/>
        </w:rPr>
        <w:footnoteRef/>
      </w:r>
      <w:r w:rsidRPr="00F65C6C">
        <w:rPr>
          <w:rFonts w:ascii="Gill Sans MT" w:hAnsi="Gill Sans MT"/>
          <w:sz w:val="20"/>
          <w:szCs w:val="20"/>
        </w:rPr>
        <w:t xml:space="preserve"> </w:t>
      </w:r>
      <w:r w:rsidR="00A67419" w:rsidRPr="00F65C6C">
        <w:rPr>
          <w:rFonts w:ascii="Gill Sans MT" w:hAnsi="Gill Sans MT"/>
          <w:sz w:val="20"/>
          <w:szCs w:val="20"/>
        </w:rPr>
        <w:t>See the</w:t>
      </w:r>
      <w:r w:rsidR="006428B6" w:rsidRPr="00F65C6C">
        <w:rPr>
          <w:rFonts w:ascii="Gill Sans MT" w:hAnsi="Gill Sans MT"/>
          <w:sz w:val="20"/>
          <w:szCs w:val="20"/>
        </w:rPr>
        <w:t xml:space="preserve"> </w:t>
      </w:r>
      <w:r w:rsidRPr="00F65C6C">
        <w:rPr>
          <w:rFonts w:ascii="Gill Sans MT" w:hAnsi="Gill Sans MT"/>
          <w:sz w:val="20"/>
          <w:szCs w:val="20"/>
        </w:rPr>
        <w:t>introduction of this draft guidance on “</w:t>
      </w:r>
      <w:r w:rsidRPr="00F65C6C">
        <w:rPr>
          <w:rFonts w:ascii="Gill Sans MT" w:hAnsi="Gill Sans MT"/>
          <w:i/>
          <w:sz w:val="20"/>
          <w:szCs w:val="20"/>
        </w:rPr>
        <w:t>Religion or belief and the workplace-Putting the Equality Act 2010 into practice”.</w:t>
      </w:r>
    </w:p>
    <w:p w:rsidR="0006530B" w:rsidRPr="00F65C6C" w:rsidRDefault="0006530B" w:rsidP="00F65C6C">
      <w:pPr>
        <w:pStyle w:val="FootnoteText"/>
        <w:rPr>
          <w:rFonts w:ascii="Gill Sans MT" w:hAnsi="Gill Sans MT"/>
        </w:rPr>
      </w:pPr>
    </w:p>
  </w:footnote>
  <w:footnote w:id="17">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w:t>
      </w:r>
      <w:r w:rsidR="00A67419" w:rsidRPr="00F65C6C">
        <w:rPr>
          <w:rFonts w:ascii="Gill Sans MT" w:hAnsi="Gill Sans MT"/>
        </w:rPr>
        <w:t>See the</w:t>
      </w:r>
      <w:r w:rsidR="006428B6" w:rsidRPr="00F65C6C">
        <w:rPr>
          <w:rFonts w:ascii="Gill Sans MT" w:hAnsi="Gill Sans MT"/>
        </w:rPr>
        <w:t xml:space="preserve"> </w:t>
      </w:r>
      <w:r w:rsidRPr="00F65C6C">
        <w:rPr>
          <w:rFonts w:ascii="Gill Sans MT" w:hAnsi="Gill Sans MT"/>
        </w:rPr>
        <w:t>introduction of this draft guidance on “</w:t>
      </w:r>
      <w:r w:rsidRPr="00F65C6C">
        <w:rPr>
          <w:rFonts w:ascii="Gill Sans MT" w:hAnsi="Gill Sans MT"/>
          <w:i/>
        </w:rPr>
        <w:t>Religion or belief and the workplace-Putting the Equality Act 2010 into practice”.</w:t>
      </w:r>
    </w:p>
  </w:footnote>
  <w:footnote w:id="18">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the first paragraph of section 2 on Religion or Belief and the workplace-some key areas, of this draft guidance on “</w:t>
      </w:r>
      <w:r w:rsidRPr="00F65C6C">
        <w:rPr>
          <w:rFonts w:ascii="Gill Sans MT" w:hAnsi="Gill Sans MT"/>
          <w:i/>
        </w:rPr>
        <w:t>Religion or belief and the workplace-Putting the Equality Act 2010 into practice”.</w:t>
      </w:r>
    </w:p>
  </w:footnote>
  <w:footnote w:id="19">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The comment in the Telegraph on the Divisive law of Lord Justice Laws;</w:t>
      </w:r>
    </w:p>
    <w:p w:rsidR="0006530B" w:rsidRPr="00F65C6C" w:rsidRDefault="00D71A82" w:rsidP="00F65C6C">
      <w:pPr>
        <w:pStyle w:val="FootnoteText"/>
        <w:rPr>
          <w:rFonts w:ascii="Gill Sans MT" w:hAnsi="Gill Sans MT"/>
        </w:rPr>
      </w:pPr>
      <w:hyperlink r:id="rId14" w:history="1">
        <w:r w:rsidR="0006530B" w:rsidRPr="00F65C6C">
          <w:rPr>
            <w:rStyle w:val="Hyperlink"/>
            <w:rFonts w:ascii="Gill Sans MT" w:hAnsi="Gill Sans MT"/>
          </w:rPr>
          <w:t>http://www.telegraph.co.uk/comment/columnists/christopherbooker/7664681/The-divisive-law-of-Lord-Justice-Laws.html</w:t>
        </w:r>
      </w:hyperlink>
      <w:r w:rsidR="0006530B" w:rsidRPr="00F65C6C">
        <w:rPr>
          <w:rFonts w:ascii="Gill Sans MT" w:hAnsi="Gill Sans MT"/>
        </w:rPr>
        <w:t xml:space="preserve"> </w:t>
      </w:r>
    </w:p>
  </w:footnote>
  <w:footnote w:id="20">
    <w:p w:rsidR="0006530B" w:rsidRPr="00F65C6C" w:rsidRDefault="0006530B" w:rsidP="00F65C6C">
      <w:pPr>
        <w:shd w:val="clear" w:color="auto" w:fill="FFFFFF"/>
        <w:outlineLvl w:val="2"/>
        <w:rPr>
          <w:rFonts w:ascii="Gill Sans MT" w:hAnsi="Gill Sans MT" w:cs="Arial"/>
          <w:b/>
          <w:bCs/>
          <w:sz w:val="20"/>
          <w:szCs w:val="20"/>
          <w:lang w:eastAsia="en-GB"/>
        </w:rPr>
      </w:pPr>
      <w:r w:rsidRPr="00F65C6C">
        <w:rPr>
          <w:rStyle w:val="FootnoteReference"/>
          <w:rFonts w:ascii="Gill Sans MT" w:hAnsi="Gill Sans MT"/>
          <w:sz w:val="20"/>
          <w:szCs w:val="20"/>
        </w:rPr>
        <w:footnoteRef/>
      </w:r>
      <w:r w:rsidRPr="00F65C6C">
        <w:rPr>
          <w:rFonts w:ascii="Gill Sans MT" w:hAnsi="Gill Sans MT"/>
          <w:sz w:val="20"/>
          <w:szCs w:val="20"/>
        </w:rPr>
        <w:t xml:space="preserve"> See press release of </w:t>
      </w:r>
      <w:r w:rsidRPr="00F65C6C">
        <w:rPr>
          <w:rFonts w:ascii="Gill Sans MT" w:hAnsi="Gill Sans MT" w:cs="Arial"/>
          <w:bCs/>
          <w:sz w:val="20"/>
          <w:szCs w:val="20"/>
          <w:lang w:eastAsia="en-GB"/>
        </w:rPr>
        <w:t>Justice Denied for Christians as Counsellor Refused Right to Appeal of the Christian Legal Centre, dated the 29 April 2010</w:t>
      </w:r>
      <w:r w:rsidRPr="00F65C6C">
        <w:rPr>
          <w:rFonts w:ascii="Gill Sans MT" w:hAnsi="Gill Sans MT" w:cs="Arial"/>
          <w:b/>
          <w:bCs/>
          <w:sz w:val="20"/>
          <w:szCs w:val="20"/>
          <w:lang w:eastAsia="en-GB"/>
        </w:rPr>
        <w:t>:</w:t>
      </w:r>
    </w:p>
    <w:p w:rsidR="0006530B" w:rsidRDefault="00D71A82" w:rsidP="00F65C6C">
      <w:pPr>
        <w:pStyle w:val="FootnoteText"/>
      </w:pPr>
      <w:hyperlink r:id="rId15" w:history="1">
        <w:r w:rsidR="0006530B" w:rsidRPr="00B9593C">
          <w:rPr>
            <w:rStyle w:val="Hyperlink"/>
            <w:rFonts w:ascii="Gill Sans MT" w:hAnsi="Gill Sans MT" w:cs="Arial"/>
            <w:bCs/>
            <w:lang w:eastAsia="en-GB"/>
          </w:rPr>
          <w:t>http://www.christianlegalcentre.com/view.php?id=1063</w:t>
        </w:r>
      </w:hyperlink>
      <w:r w:rsidR="0006530B" w:rsidRPr="00B9593C">
        <w:rPr>
          <w:rFonts w:ascii="Gill Sans MT" w:hAnsi="Gill Sans MT" w:cs="Arial"/>
          <w:bCs/>
          <w:lang w:eastAsia="en-GB"/>
        </w:rPr>
        <w:t xml:space="preserve"> </w:t>
      </w:r>
    </w:p>
  </w:footnote>
  <w:footnote w:id="21">
    <w:p w:rsidR="00873825" w:rsidRPr="00F65C6C" w:rsidRDefault="00873825"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comment by Libby </w:t>
      </w:r>
      <w:proofErr w:type="spellStart"/>
      <w:r w:rsidRPr="00F65C6C">
        <w:rPr>
          <w:rFonts w:ascii="Gill Sans MT" w:hAnsi="Gill Sans MT"/>
        </w:rPr>
        <w:t>Blaxall</w:t>
      </w:r>
      <w:proofErr w:type="spellEnd"/>
      <w:r w:rsidRPr="00F65C6C">
        <w:rPr>
          <w:rFonts w:ascii="Gill Sans MT" w:hAnsi="Gill Sans MT"/>
        </w:rPr>
        <w:t xml:space="preserve"> of the Christian Legal Centre reported in the article in Personnel Today dated the 17 August 2010 entitled –Religious Discrimination : What recent decisions mean for employers, found at the following link: </w:t>
      </w:r>
    </w:p>
    <w:p w:rsidR="00873825" w:rsidRPr="00F65C6C" w:rsidRDefault="00D71A82" w:rsidP="00F65C6C">
      <w:pPr>
        <w:pStyle w:val="FootnoteText"/>
        <w:rPr>
          <w:rFonts w:ascii="Gill Sans MT" w:hAnsi="Gill Sans MT"/>
        </w:rPr>
      </w:pPr>
      <w:hyperlink r:id="rId16" w:history="1">
        <w:r w:rsidR="00873825" w:rsidRPr="00F65C6C">
          <w:rPr>
            <w:rStyle w:val="Hyperlink"/>
            <w:rFonts w:ascii="Gill Sans MT" w:hAnsi="Gill Sans MT"/>
          </w:rPr>
          <w:t>http://www.personneltoday.com/articles/2010/08/17/56419/religious-discrimination-what-recent-tribunal-decisions-mean-for.html</w:t>
        </w:r>
      </w:hyperlink>
    </w:p>
  </w:footnote>
  <w:footnote w:id="22">
    <w:p w:rsidR="004A671A" w:rsidRPr="00F65C6C" w:rsidRDefault="004A671A"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paragraph</w:t>
      </w:r>
      <w:r w:rsidR="00C10976" w:rsidRPr="00F65C6C">
        <w:rPr>
          <w:rFonts w:ascii="Gill Sans MT" w:hAnsi="Gill Sans MT"/>
        </w:rPr>
        <w:t xml:space="preserve"> 50 </w:t>
      </w:r>
      <w:r w:rsidRPr="00F65C6C">
        <w:rPr>
          <w:rFonts w:ascii="Gill Sans MT" w:hAnsi="Gill Sans MT"/>
        </w:rPr>
        <w:t xml:space="preserve"> of the </w:t>
      </w:r>
      <w:r w:rsidR="00C10976" w:rsidRPr="00F65C6C">
        <w:rPr>
          <w:rFonts w:ascii="Gill Sans MT" w:hAnsi="Gill Sans MT" w:cs="Arial"/>
          <w:bCs/>
        </w:rPr>
        <w:t>Christian Institute</w:t>
      </w:r>
      <w:r w:rsidR="00C10976" w:rsidRPr="00F65C6C">
        <w:rPr>
          <w:rFonts w:ascii="Gill Sans MT" w:hAnsi="Gill Sans MT" w:cs="Arial"/>
          <w:b/>
          <w:bCs/>
        </w:rPr>
        <w:t> </w:t>
      </w:r>
      <w:r w:rsidR="00C10976" w:rsidRPr="00F65C6C">
        <w:rPr>
          <w:rFonts w:ascii="Gill Sans MT" w:hAnsi="Gill Sans MT" w:cs="Arial"/>
        </w:rPr>
        <w:t xml:space="preserve"> &amp; Ors, Re Judicial Review [2007] NIQB 66 (11 September 2007)</w:t>
      </w:r>
    </w:p>
    <w:p w:rsidR="004A671A" w:rsidRPr="00C10976" w:rsidRDefault="00D71A82" w:rsidP="00F65C6C">
      <w:pPr>
        <w:pStyle w:val="FootnoteText"/>
        <w:rPr>
          <w:rFonts w:ascii="Gill Sans MT" w:hAnsi="Gill Sans MT"/>
        </w:rPr>
      </w:pPr>
      <w:hyperlink r:id="rId17" w:history="1">
        <w:r w:rsidR="004A671A" w:rsidRPr="00F65C6C">
          <w:rPr>
            <w:rStyle w:val="Hyperlink"/>
            <w:rFonts w:ascii="Gill Sans MT" w:hAnsi="Gill Sans MT"/>
            <w:iCs/>
          </w:rPr>
          <w:t>http://www.bailii.org/nie/cases/NIHC/QB/2007/66.html</w:t>
        </w:r>
      </w:hyperlink>
      <w:r w:rsidR="004A671A" w:rsidRPr="00C10976">
        <w:rPr>
          <w:rFonts w:ascii="Gill Sans MT" w:hAnsi="Gill Sans MT"/>
          <w:iCs/>
        </w:rPr>
        <w:t xml:space="preserve"> </w:t>
      </w:r>
    </w:p>
  </w:footnote>
  <w:footnote w:id="23">
    <w:p w:rsidR="0006530B" w:rsidRPr="00C10976" w:rsidRDefault="0006530B">
      <w:pPr>
        <w:pStyle w:val="FootnoteText"/>
        <w:rPr>
          <w:rFonts w:ascii="Gill Sans MT" w:hAnsi="Gill Sans MT"/>
        </w:rPr>
      </w:pPr>
      <w:r w:rsidRPr="00C10976">
        <w:rPr>
          <w:rStyle w:val="FootnoteReference"/>
          <w:rFonts w:ascii="Gill Sans MT" w:hAnsi="Gill Sans MT"/>
        </w:rPr>
        <w:footnoteRef/>
      </w:r>
      <w:r w:rsidRPr="00C10976">
        <w:rPr>
          <w:rFonts w:ascii="Gill Sans MT" w:hAnsi="Gill Sans MT"/>
        </w:rPr>
        <w:t xml:space="preserve"> See Article in Personnel Today entitled Religious Discrimination : What recent tribunal decisions mean for employers, dated the 17 August 2010: </w:t>
      </w:r>
      <w:hyperlink r:id="rId18" w:history="1">
        <w:r w:rsidRPr="00C10976">
          <w:rPr>
            <w:rStyle w:val="Hyperlink"/>
            <w:rFonts w:ascii="Gill Sans MT" w:hAnsi="Gill Sans MT"/>
          </w:rPr>
          <w:t>http://www.personneltoday.com/articles/2010/08/17/56419/religious-discrimination-what-recent-tribunal-decisions-mean-for.html</w:t>
        </w:r>
      </w:hyperlink>
      <w:r w:rsidRPr="00C10976">
        <w:rPr>
          <w:rFonts w:ascii="Gill Sans MT" w:hAnsi="Gill Sans MT"/>
        </w:rPr>
        <w:t xml:space="preserve"> </w:t>
      </w:r>
    </w:p>
  </w:footnote>
  <w:footnote w:id="24">
    <w:p w:rsidR="00C10976" w:rsidRPr="00F65C6C" w:rsidRDefault="00C10976"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w:t>
      </w:r>
      <w:hyperlink r:id="rId19" w:history="1">
        <w:r w:rsidRPr="00F65C6C">
          <w:rPr>
            <w:rStyle w:val="Hyperlink"/>
            <w:rFonts w:ascii="Gill Sans MT" w:hAnsi="Gill Sans MT"/>
          </w:rPr>
          <w:t>http://www.dailymail.co.uk/news/article-1265279/Anti-Christian-judges-banned-religious-cases-says-Lord-Carey.html</w:t>
        </w:r>
      </w:hyperlink>
      <w:r w:rsidRPr="00F65C6C">
        <w:rPr>
          <w:rFonts w:ascii="Gill Sans MT" w:hAnsi="Gill Sans MT"/>
        </w:rPr>
        <w:t xml:space="preserve"> </w:t>
      </w:r>
    </w:p>
  </w:footnote>
  <w:footnote w:id="25">
    <w:p w:rsidR="00F12768" w:rsidRPr="00F65C6C" w:rsidRDefault="00F12768"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w:t>
      </w:r>
      <w:hyperlink r:id="rId20" w:history="1">
        <w:r w:rsidRPr="00F65C6C">
          <w:rPr>
            <w:rStyle w:val="Hyperlink"/>
            <w:rFonts w:ascii="Gill Sans MT" w:hAnsi="Gill Sans MT"/>
          </w:rPr>
          <w:t>http://www.melaniephillips.com/articles-new/?p=730</w:t>
        </w:r>
      </w:hyperlink>
      <w:r w:rsidRPr="00F65C6C">
        <w:rPr>
          <w:rFonts w:ascii="Gill Sans MT" w:hAnsi="Gill Sans MT"/>
        </w:rPr>
        <w:t xml:space="preserve"> </w:t>
      </w:r>
    </w:p>
  </w:footnote>
  <w:footnote w:id="26">
    <w:p w:rsidR="0006530B" w:rsidRPr="00F65C6C" w:rsidRDefault="0006530B"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w:t>
      </w:r>
      <w:r w:rsidR="004F1612" w:rsidRPr="00F65C6C">
        <w:rPr>
          <w:rFonts w:ascii="Gill Sans MT" w:hAnsi="Gill Sans MT"/>
        </w:rPr>
        <w:t>The Explanatory notes to the Equality Act 2010 for a work exception for organisations with a religious ethos explains that there is no change in the law as the paragraph is “</w:t>
      </w:r>
      <w:r w:rsidR="004F1612" w:rsidRPr="00F65C6C">
        <w:rPr>
          <w:rStyle w:val="ends2"/>
          <w:rFonts w:ascii="Gill Sans MT" w:hAnsi="Gill Sans MT" w:cs="Arial"/>
        </w:rPr>
        <w:t xml:space="preserve">designed to replicate the effect of provisions in current </w:t>
      </w:r>
      <w:r w:rsidR="00A67419" w:rsidRPr="00F65C6C">
        <w:rPr>
          <w:rStyle w:val="ends2"/>
          <w:rFonts w:ascii="Gill Sans MT" w:hAnsi="Gill Sans MT" w:cs="Arial"/>
        </w:rPr>
        <w:t>legislation”</w:t>
      </w:r>
      <w:r w:rsidR="00A67419" w:rsidRPr="00F65C6C">
        <w:rPr>
          <w:rFonts w:ascii="Gill Sans MT" w:hAnsi="Gill Sans MT"/>
        </w:rPr>
        <w:t xml:space="preserve"> under</w:t>
      </w:r>
      <w:r w:rsidR="004F1612" w:rsidRPr="00F65C6C">
        <w:rPr>
          <w:rFonts w:ascii="Gill Sans MT" w:hAnsi="Gill Sans MT"/>
        </w:rPr>
        <w:t xml:space="preserve"> </w:t>
      </w:r>
      <w:r w:rsidRPr="00F65C6C">
        <w:rPr>
          <w:rFonts w:ascii="Gill Sans MT" w:hAnsi="Gill Sans MT"/>
        </w:rPr>
        <w:t>e paragraph 796 of the Explanat</w:t>
      </w:r>
      <w:r w:rsidR="004F1612" w:rsidRPr="00F65C6C">
        <w:rPr>
          <w:rFonts w:ascii="Gill Sans MT" w:hAnsi="Gill Sans MT"/>
        </w:rPr>
        <w:t>or</w:t>
      </w:r>
      <w:r w:rsidRPr="00F65C6C">
        <w:rPr>
          <w:rFonts w:ascii="Gill Sans MT" w:hAnsi="Gill Sans MT"/>
        </w:rPr>
        <w:t>y notes</w:t>
      </w:r>
      <w:r w:rsidR="004F1612" w:rsidRPr="00F65C6C">
        <w:rPr>
          <w:rFonts w:ascii="Gill Sans MT" w:hAnsi="Gill Sans MT"/>
        </w:rPr>
        <w:t xml:space="preserve"> </w:t>
      </w:r>
    </w:p>
    <w:p w:rsidR="004F1612" w:rsidRPr="00F65C6C" w:rsidRDefault="00D71A82" w:rsidP="00F65C6C">
      <w:pPr>
        <w:pStyle w:val="FootnoteText"/>
        <w:rPr>
          <w:rFonts w:ascii="Gill Sans MT" w:hAnsi="Gill Sans MT"/>
        </w:rPr>
      </w:pPr>
      <w:hyperlink r:id="rId21" w:history="1">
        <w:r w:rsidR="004F1612" w:rsidRPr="00F65C6C">
          <w:rPr>
            <w:rStyle w:val="Hyperlink"/>
            <w:rFonts w:ascii="Gill Sans MT" w:hAnsi="Gill Sans MT"/>
          </w:rPr>
          <w:t>http://www.legislation.gov.uk/ukpga/2010/15/notes/division/2/16/26/1/2</w:t>
        </w:r>
      </w:hyperlink>
      <w:r w:rsidR="004F1612" w:rsidRPr="00F65C6C">
        <w:rPr>
          <w:rFonts w:ascii="Gill Sans MT" w:hAnsi="Gill Sans MT"/>
        </w:rPr>
        <w:t xml:space="preserve"> </w:t>
      </w:r>
    </w:p>
  </w:footnote>
  <w:footnote w:id="27">
    <w:p w:rsidR="00DA4F9E" w:rsidRPr="00F65C6C" w:rsidRDefault="00DA4F9E"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Schedule 9 paragraph 3 of the Equality Act 2010:</w:t>
      </w:r>
    </w:p>
    <w:p w:rsidR="00DA4F9E" w:rsidRPr="00F65C6C" w:rsidRDefault="00D71A82" w:rsidP="00F65C6C">
      <w:pPr>
        <w:pStyle w:val="FootnoteText"/>
        <w:rPr>
          <w:rFonts w:ascii="Gill Sans MT" w:hAnsi="Gill Sans MT"/>
        </w:rPr>
      </w:pPr>
      <w:hyperlink r:id="rId22" w:history="1">
        <w:r w:rsidR="00DA4F9E" w:rsidRPr="00F65C6C">
          <w:rPr>
            <w:rStyle w:val="Hyperlink"/>
            <w:rFonts w:ascii="Gill Sans MT" w:hAnsi="Gill Sans MT"/>
          </w:rPr>
          <w:t>http://www.legislation.gov.uk/ukpga/2010/15/schedule/9</w:t>
        </w:r>
      </w:hyperlink>
      <w:r w:rsidR="00DA4F9E" w:rsidRPr="00F65C6C">
        <w:rPr>
          <w:rFonts w:ascii="Gill Sans MT" w:hAnsi="Gill Sans MT"/>
        </w:rPr>
        <w:t xml:space="preserve"> </w:t>
      </w:r>
    </w:p>
  </w:footnote>
  <w:footnote w:id="28">
    <w:p w:rsidR="005A1D5B" w:rsidRPr="00F65C6C" w:rsidRDefault="007058A6"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the </w:t>
      </w:r>
      <w:proofErr w:type="spellStart"/>
      <w:r w:rsidRPr="00F65C6C">
        <w:rPr>
          <w:rFonts w:ascii="Gill Sans MT" w:hAnsi="Gill Sans MT"/>
        </w:rPr>
        <w:t>dti</w:t>
      </w:r>
      <w:proofErr w:type="spellEnd"/>
      <w:r w:rsidRPr="00F65C6C">
        <w:rPr>
          <w:rFonts w:ascii="Gill Sans MT" w:hAnsi="Gill Sans MT"/>
        </w:rPr>
        <w:t xml:space="preserve"> </w:t>
      </w:r>
      <w:r w:rsidR="00A67419" w:rsidRPr="00F65C6C">
        <w:rPr>
          <w:rFonts w:ascii="Gill Sans MT" w:hAnsi="Gill Sans MT"/>
        </w:rPr>
        <w:t>explanation</w:t>
      </w:r>
      <w:r w:rsidR="00795F01" w:rsidRPr="00F65C6C">
        <w:rPr>
          <w:rFonts w:ascii="Gill Sans MT" w:hAnsi="Gill Sans MT"/>
        </w:rPr>
        <w:t xml:space="preserve"> on page 17 </w:t>
      </w:r>
      <w:r w:rsidRPr="00F65C6C">
        <w:rPr>
          <w:rFonts w:ascii="Gill Sans MT" w:hAnsi="Gill Sans MT"/>
        </w:rPr>
        <w:t xml:space="preserve"> of the Employment Equality (Sexual Orientation) Regulations 2003  and the Employment Equality (</w:t>
      </w:r>
      <w:r w:rsidR="00B9593C" w:rsidRPr="00F65C6C">
        <w:rPr>
          <w:rFonts w:ascii="Gill Sans MT" w:hAnsi="Gill Sans MT"/>
        </w:rPr>
        <w:t>Religion or Belief</w:t>
      </w:r>
      <w:r w:rsidRPr="00F65C6C">
        <w:rPr>
          <w:rFonts w:ascii="Gill Sans MT" w:hAnsi="Gill Sans MT"/>
        </w:rPr>
        <w:t>)</w:t>
      </w:r>
      <w:r w:rsidR="00B9593C" w:rsidRPr="00F65C6C">
        <w:rPr>
          <w:rFonts w:ascii="Gill Sans MT" w:hAnsi="Gill Sans MT"/>
        </w:rPr>
        <w:t xml:space="preserve"> </w:t>
      </w:r>
      <w:r w:rsidRPr="00F65C6C">
        <w:rPr>
          <w:rFonts w:ascii="Gill Sans MT" w:hAnsi="Gill Sans MT"/>
        </w:rPr>
        <w:t>Regulations 2003</w:t>
      </w:r>
      <w:r w:rsidR="005A1D5B" w:rsidRPr="00F65C6C">
        <w:rPr>
          <w:rFonts w:ascii="Gill Sans MT" w:hAnsi="Gill Sans MT"/>
        </w:rPr>
        <w:t>:</w:t>
      </w:r>
    </w:p>
    <w:p w:rsidR="007058A6" w:rsidRPr="00F65C6C" w:rsidRDefault="00D71A82" w:rsidP="00F65C6C">
      <w:pPr>
        <w:pStyle w:val="FootnoteText"/>
        <w:rPr>
          <w:rFonts w:ascii="Gill Sans MT" w:hAnsi="Gill Sans MT"/>
        </w:rPr>
      </w:pPr>
      <w:hyperlink r:id="rId23" w:history="1">
        <w:r w:rsidR="005A1D5B" w:rsidRPr="00F65C6C">
          <w:rPr>
            <w:rStyle w:val="Hyperlink"/>
            <w:rFonts w:ascii="Gill Sans MT" w:hAnsi="Gill Sans MT"/>
          </w:rPr>
          <w:t>http://webarchive.nationalarchives.gov.uk/+/http://www.berr.gov.uk/files/file29350.pdf</w:t>
        </w:r>
      </w:hyperlink>
      <w:r w:rsidR="005A1D5B" w:rsidRPr="00F65C6C">
        <w:rPr>
          <w:rFonts w:ascii="Gill Sans MT" w:hAnsi="Gill Sans MT"/>
        </w:rPr>
        <w:t xml:space="preserve"> </w:t>
      </w:r>
      <w:r w:rsidR="007058A6" w:rsidRPr="00F65C6C">
        <w:rPr>
          <w:rFonts w:ascii="Gill Sans MT" w:hAnsi="Gill Sans MT"/>
        </w:rPr>
        <w:t xml:space="preserve"> </w:t>
      </w:r>
    </w:p>
    <w:p w:rsidR="00795F01" w:rsidRPr="00F65C6C" w:rsidRDefault="00795F01" w:rsidP="00F65C6C">
      <w:pPr>
        <w:pStyle w:val="FootnoteText"/>
        <w:rPr>
          <w:rFonts w:ascii="Gill Sans MT" w:hAnsi="Gill Sans MT"/>
        </w:rPr>
      </w:pPr>
      <w:r w:rsidRPr="00F65C6C">
        <w:rPr>
          <w:rFonts w:ascii="Gill Sans MT" w:hAnsi="Gill Sans MT"/>
        </w:rPr>
        <w:t>Note this is still applicable as the provisions for organisations with a religious ethos are said to be replicated.</w:t>
      </w:r>
    </w:p>
  </w:footnote>
  <w:footnote w:id="29">
    <w:p w:rsidR="008749F4" w:rsidRPr="008749F4" w:rsidRDefault="008749F4" w:rsidP="008749F4">
      <w:pPr>
        <w:pStyle w:val="FootnoteText"/>
        <w:rPr>
          <w:rFonts w:ascii="Gill Sans MT" w:hAnsi="Gill Sans MT"/>
        </w:rPr>
      </w:pPr>
      <w:r w:rsidRPr="008749F4">
        <w:rPr>
          <w:rStyle w:val="FootnoteReference"/>
          <w:rFonts w:ascii="Gill Sans MT" w:hAnsi="Gill Sans MT"/>
        </w:rPr>
        <w:footnoteRef/>
      </w:r>
      <w:r w:rsidRPr="008749F4">
        <w:rPr>
          <w:rFonts w:ascii="Gill Sans MT" w:hAnsi="Gill Sans MT"/>
        </w:rPr>
        <w:t xml:space="preserve"> See Appendix 1 of the  </w:t>
      </w:r>
      <w:proofErr w:type="spellStart"/>
      <w:r w:rsidRPr="008749F4">
        <w:rPr>
          <w:rFonts w:ascii="Gill Sans MT" w:hAnsi="Gill Sans MT"/>
        </w:rPr>
        <w:t>Acas</w:t>
      </w:r>
      <w:proofErr w:type="spellEnd"/>
      <w:r w:rsidRPr="008749F4">
        <w:rPr>
          <w:rFonts w:ascii="Gill Sans MT" w:hAnsi="Gill Sans MT"/>
        </w:rPr>
        <w:t xml:space="preserve"> guide for employers and employees-Religion or Belief and the Workplace: </w:t>
      </w:r>
      <w:hyperlink r:id="rId24" w:history="1">
        <w:r w:rsidRPr="008749F4">
          <w:rPr>
            <w:rStyle w:val="Hyperlink"/>
            <w:rFonts w:ascii="Gill Sans MT" w:hAnsi="Gill Sans MT"/>
          </w:rPr>
          <w:t>http://www.acas.org.uk/media/pdf/f/l/religion_1.pdf</w:t>
        </w:r>
      </w:hyperlink>
    </w:p>
  </w:footnote>
  <w:footnote w:id="30">
    <w:p w:rsidR="00B9593C" w:rsidRPr="00F65C6C" w:rsidRDefault="00B9593C"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See Schedule 9 paragraph 2 of the Equality Act 2010:</w:t>
      </w:r>
    </w:p>
    <w:p w:rsidR="00B9593C" w:rsidRPr="00F65C6C" w:rsidRDefault="00D71A82" w:rsidP="00F65C6C">
      <w:pPr>
        <w:pStyle w:val="FootnoteText"/>
        <w:rPr>
          <w:rFonts w:ascii="Gill Sans MT" w:hAnsi="Gill Sans MT"/>
        </w:rPr>
      </w:pPr>
      <w:hyperlink r:id="rId25" w:history="1">
        <w:r w:rsidR="00B9593C" w:rsidRPr="00F65C6C">
          <w:rPr>
            <w:rStyle w:val="Hyperlink"/>
            <w:rFonts w:ascii="Gill Sans MT" w:hAnsi="Gill Sans MT"/>
          </w:rPr>
          <w:t>http://www.legislation.gov.uk/ukpga/2010/15/schedule/9</w:t>
        </w:r>
      </w:hyperlink>
      <w:r w:rsidR="00B9593C" w:rsidRPr="00F65C6C">
        <w:rPr>
          <w:rFonts w:ascii="Gill Sans MT" w:hAnsi="Gill Sans MT"/>
        </w:rPr>
        <w:t xml:space="preserve"> </w:t>
      </w:r>
    </w:p>
    <w:p w:rsidR="00B9593C" w:rsidRPr="00F65C6C" w:rsidRDefault="00B9593C" w:rsidP="00F65C6C">
      <w:pPr>
        <w:pStyle w:val="FootnoteText"/>
        <w:rPr>
          <w:rFonts w:ascii="Gill Sans MT" w:hAnsi="Gill Sans MT"/>
        </w:rPr>
      </w:pPr>
      <w:r w:rsidRPr="00F65C6C">
        <w:rPr>
          <w:rFonts w:ascii="Gill Sans MT" w:hAnsi="Gill Sans MT"/>
        </w:rPr>
        <w:t xml:space="preserve">Unlike the earlier Bill, the Act no longer includes the need in the </w:t>
      </w:r>
      <w:proofErr w:type="gramStart"/>
      <w:r w:rsidRPr="00F65C6C">
        <w:rPr>
          <w:rFonts w:ascii="Gill Sans MT" w:hAnsi="Gill Sans MT"/>
        </w:rPr>
        <w:t>law  for</w:t>
      </w:r>
      <w:proofErr w:type="gramEnd"/>
      <w:r w:rsidRPr="00F65C6C">
        <w:rPr>
          <w:rFonts w:ascii="Gill Sans MT" w:hAnsi="Gill Sans MT"/>
        </w:rPr>
        <w:t xml:space="preserve">  employment to  wholly or mainly involve promoting or explaining the doctrines of the religion, or leading or assisting in the observance of religious practices or ceremonies</w:t>
      </w:r>
      <w:r w:rsidR="00C92595">
        <w:rPr>
          <w:rFonts w:ascii="Gill Sans MT" w:hAnsi="Gill Sans MT"/>
        </w:rPr>
        <w:t>.</w:t>
      </w:r>
    </w:p>
  </w:footnote>
  <w:footnote w:id="31">
    <w:p w:rsidR="00D22F8C" w:rsidRPr="00F65C6C" w:rsidRDefault="00D22F8C" w:rsidP="00F65C6C">
      <w:pPr>
        <w:pStyle w:val="FootnoteText"/>
        <w:rPr>
          <w:rFonts w:ascii="Gill Sans MT" w:hAnsi="Gill Sans MT"/>
        </w:rPr>
      </w:pPr>
      <w:r w:rsidRPr="00F65C6C">
        <w:rPr>
          <w:rStyle w:val="FootnoteReference"/>
          <w:rFonts w:ascii="Gill Sans MT" w:hAnsi="Gill Sans MT"/>
        </w:rPr>
        <w:footnoteRef/>
      </w:r>
      <w:r w:rsidRPr="00F65C6C">
        <w:rPr>
          <w:rFonts w:ascii="Gill Sans MT" w:hAnsi="Gill Sans MT"/>
        </w:rPr>
        <w:t xml:space="preserve"> The draft guidance now states in addition that: “For some Christians it is important to wear the symbol of the cross. This is commonly worn on a necklace or displayed on some part of their person. Some Christians may also wear the sign of the fish.”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36"/>
    <w:multiLevelType w:val="hybridMultilevel"/>
    <w:tmpl w:val="BA004258"/>
    <w:lvl w:ilvl="0" w:tplc="A482BC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D654A"/>
    <w:multiLevelType w:val="hybridMultilevel"/>
    <w:tmpl w:val="BA004258"/>
    <w:lvl w:ilvl="0" w:tplc="A482BC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98251F"/>
    <w:multiLevelType w:val="hybridMultilevel"/>
    <w:tmpl w:val="E464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2F67BE"/>
    <w:multiLevelType w:val="hybridMultilevel"/>
    <w:tmpl w:val="59125E9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433B8"/>
    <w:multiLevelType w:val="hybridMultilevel"/>
    <w:tmpl w:val="BA004258"/>
    <w:lvl w:ilvl="0" w:tplc="A482BC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8E8"/>
    <w:rsid w:val="00021401"/>
    <w:rsid w:val="00044A58"/>
    <w:rsid w:val="00051FA4"/>
    <w:rsid w:val="00064A40"/>
    <w:rsid w:val="0006530B"/>
    <w:rsid w:val="00082ABB"/>
    <w:rsid w:val="000C5C46"/>
    <w:rsid w:val="000D4F73"/>
    <w:rsid w:val="000F4909"/>
    <w:rsid w:val="00104231"/>
    <w:rsid w:val="0011165F"/>
    <w:rsid w:val="001137AF"/>
    <w:rsid w:val="00121CC0"/>
    <w:rsid w:val="0013109C"/>
    <w:rsid w:val="0013560B"/>
    <w:rsid w:val="001475B9"/>
    <w:rsid w:val="00152C02"/>
    <w:rsid w:val="00173602"/>
    <w:rsid w:val="001837E3"/>
    <w:rsid w:val="0019407F"/>
    <w:rsid w:val="001B4667"/>
    <w:rsid w:val="001D08E8"/>
    <w:rsid w:val="001D1C01"/>
    <w:rsid w:val="002149B1"/>
    <w:rsid w:val="0029531F"/>
    <w:rsid w:val="002C533F"/>
    <w:rsid w:val="00311A68"/>
    <w:rsid w:val="00336995"/>
    <w:rsid w:val="00363632"/>
    <w:rsid w:val="00377B01"/>
    <w:rsid w:val="003B121B"/>
    <w:rsid w:val="003C144B"/>
    <w:rsid w:val="00431669"/>
    <w:rsid w:val="004A671A"/>
    <w:rsid w:val="004C5A7B"/>
    <w:rsid w:val="004D172C"/>
    <w:rsid w:val="004F1174"/>
    <w:rsid w:val="004F1612"/>
    <w:rsid w:val="004F25A9"/>
    <w:rsid w:val="0050046A"/>
    <w:rsid w:val="0051045D"/>
    <w:rsid w:val="00541054"/>
    <w:rsid w:val="005557BD"/>
    <w:rsid w:val="00555BAE"/>
    <w:rsid w:val="00584A3F"/>
    <w:rsid w:val="0058687F"/>
    <w:rsid w:val="005A1D5B"/>
    <w:rsid w:val="005B6AFE"/>
    <w:rsid w:val="005F1FC3"/>
    <w:rsid w:val="006428B6"/>
    <w:rsid w:val="006607D6"/>
    <w:rsid w:val="00687707"/>
    <w:rsid w:val="006E5B1A"/>
    <w:rsid w:val="006E5B2E"/>
    <w:rsid w:val="007058A6"/>
    <w:rsid w:val="0070646F"/>
    <w:rsid w:val="00710757"/>
    <w:rsid w:val="007626AE"/>
    <w:rsid w:val="0077191F"/>
    <w:rsid w:val="00795F01"/>
    <w:rsid w:val="00796014"/>
    <w:rsid w:val="007D36C2"/>
    <w:rsid w:val="007F75B0"/>
    <w:rsid w:val="00825B5C"/>
    <w:rsid w:val="0084265F"/>
    <w:rsid w:val="008736EA"/>
    <w:rsid w:val="00873825"/>
    <w:rsid w:val="008749F4"/>
    <w:rsid w:val="008A1422"/>
    <w:rsid w:val="008A7A21"/>
    <w:rsid w:val="008C68FC"/>
    <w:rsid w:val="008C78F2"/>
    <w:rsid w:val="008E0DC0"/>
    <w:rsid w:val="00905B96"/>
    <w:rsid w:val="0093523C"/>
    <w:rsid w:val="00943E4A"/>
    <w:rsid w:val="009525B5"/>
    <w:rsid w:val="009A3597"/>
    <w:rsid w:val="009A39A8"/>
    <w:rsid w:val="009F47B9"/>
    <w:rsid w:val="00A404C9"/>
    <w:rsid w:val="00A63F3D"/>
    <w:rsid w:val="00A6408A"/>
    <w:rsid w:val="00A67419"/>
    <w:rsid w:val="00A851E5"/>
    <w:rsid w:val="00A87C51"/>
    <w:rsid w:val="00A93165"/>
    <w:rsid w:val="00B639F3"/>
    <w:rsid w:val="00B81DAD"/>
    <w:rsid w:val="00B916C7"/>
    <w:rsid w:val="00B9593C"/>
    <w:rsid w:val="00BB647B"/>
    <w:rsid w:val="00BB6C40"/>
    <w:rsid w:val="00C10976"/>
    <w:rsid w:val="00C26C3E"/>
    <w:rsid w:val="00C92595"/>
    <w:rsid w:val="00CB1D9A"/>
    <w:rsid w:val="00CB3335"/>
    <w:rsid w:val="00D1688C"/>
    <w:rsid w:val="00D16D42"/>
    <w:rsid w:val="00D22F8C"/>
    <w:rsid w:val="00D252AB"/>
    <w:rsid w:val="00D60A90"/>
    <w:rsid w:val="00D6791A"/>
    <w:rsid w:val="00D71A82"/>
    <w:rsid w:val="00DA4F9E"/>
    <w:rsid w:val="00E006F4"/>
    <w:rsid w:val="00E01D4C"/>
    <w:rsid w:val="00E27928"/>
    <w:rsid w:val="00E46825"/>
    <w:rsid w:val="00E7708A"/>
    <w:rsid w:val="00E9437E"/>
    <w:rsid w:val="00EC15FA"/>
    <w:rsid w:val="00EC7B6A"/>
    <w:rsid w:val="00EE501F"/>
    <w:rsid w:val="00EE5491"/>
    <w:rsid w:val="00EF6BB0"/>
    <w:rsid w:val="00F10869"/>
    <w:rsid w:val="00F12768"/>
    <w:rsid w:val="00F47AD8"/>
    <w:rsid w:val="00F51006"/>
    <w:rsid w:val="00F5742E"/>
    <w:rsid w:val="00F645AD"/>
    <w:rsid w:val="00F65C6C"/>
    <w:rsid w:val="00F67753"/>
    <w:rsid w:val="00F82383"/>
    <w:rsid w:val="00FE6B9E"/>
    <w:rsid w:val="00FF1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E8"/>
    <w:pPr>
      <w:spacing w:after="0" w:line="240" w:lineRule="auto"/>
    </w:pPr>
    <w:rPr>
      <w:rFonts w:ascii="Arial" w:eastAsia="Times New Roman" w:hAnsi="Arial" w:cs="Times New Roman"/>
      <w:szCs w:val="24"/>
      <w:lang w:eastAsia="es-ES"/>
    </w:rPr>
  </w:style>
  <w:style w:type="paragraph" w:styleId="Heading2">
    <w:name w:val="heading 2"/>
    <w:basedOn w:val="Normal"/>
    <w:link w:val="Heading2Char"/>
    <w:uiPriority w:val="9"/>
    <w:qFormat/>
    <w:rsid w:val="0093523C"/>
    <w:pPr>
      <w:spacing w:before="120" w:after="60" w:line="336" w:lineRule="atLeast"/>
      <w:outlineLvl w:val="1"/>
    </w:pPr>
    <w:rPr>
      <w:rFonts w:ascii="Times New Roman" w:hAnsi="Times New Roman"/>
      <w:b/>
      <w:bCs/>
      <w:color w:val="33333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08E8"/>
    <w:rPr>
      <w:color w:val="0000FF"/>
      <w:u w:val="single"/>
    </w:rPr>
  </w:style>
  <w:style w:type="paragraph" w:customStyle="1" w:styleId="Default">
    <w:name w:val="Default"/>
    <w:link w:val="DefaultChar"/>
    <w:rsid w:val="001D08E8"/>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DefaultChar">
    <w:name w:val="Default Char"/>
    <w:basedOn w:val="DefaultParagraphFont"/>
    <w:link w:val="Default"/>
    <w:rsid w:val="001D08E8"/>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1D08E8"/>
    <w:rPr>
      <w:rFonts w:ascii="Tahoma" w:hAnsi="Tahoma" w:cs="Tahoma"/>
      <w:sz w:val="16"/>
      <w:szCs w:val="16"/>
    </w:rPr>
  </w:style>
  <w:style w:type="character" w:customStyle="1" w:styleId="BalloonTextChar">
    <w:name w:val="Balloon Text Char"/>
    <w:basedOn w:val="DefaultParagraphFont"/>
    <w:link w:val="BalloonText"/>
    <w:uiPriority w:val="99"/>
    <w:semiHidden/>
    <w:rsid w:val="001D08E8"/>
    <w:rPr>
      <w:rFonts w:ascii="Tahoma" w:eastAsia="Times New Roman" w:hAnsi="Tahoma" w:cs="Tahoma"/>
      <w:sz w:val="16"/>
      <w:szCs w:val="16"/>
      <w:lang w:eastAsia="es-ES"/>
    </w:rPr>
  </w:style>
  <w:style w:type="paragraph" w:styleId="ListParagraph">
    <w:name w:val="List Paragraph"/>
    <w:basedOn w:val="Normal"/>
    <w:uiPriority w:val="34"/>
    <w:qFormat/>
    <w:rsid w:val="001837E3"/>
    <w:pPr>
      <w:ind w:left="720"/>
      <w:contextualSpacing/>
    </w:pPr>
  </w:style>
  <w:style w:type="paragraph" w:styleId="FootnoteText">
    <w:name w:val="footnote text"/>
    <w:basedOn w:val="Normal"/>
    <w:link w:val="FootnoteTextChar"/>
    <w:uiPriority w:val="99"/>
    <w:semiHidden/>
    <w:unhideWhenUsed/>
    <w:rsid w:val="001475B9"/>
    <w:rPr>
      <w:sz w:val="20"/>
      <w:szCs w:val="20"/>
    </w:rPr>
  </w:style>
  <w:style w:type="character" w:customStyle="1" w:styleId="FootnoteTextChar">
    <w:name w:val="Footnote Text Char"/>
    <w:basedOn w:val="DefaultParagraphFont"/>
    <w:link w:val="FootnoteText"/>
    <w:uiPriority w:val="99"/>
    <w:semiHidden/>
    <w:rsid w:val="001475B9"/>
    <w:rPr>
      <w:rFonts w:ascii="Arial" w:eastAsia="Times New Roman" w:hAnsi="Arial" w:cs="Times New Roman"/>
      <w:sz w:val="20"/>
      <w:szCs w:val="20"/>
      <w:lang w:eastAsia="es-ES"/>
    </w:rPr>
  </w:style>
  <w:style w:type="character" w:styleId="FootnoteReference">
    <w:name w:val="footnote reference"/>
    <w:basedOn w:val="DefaultParagraphFont"/>
    <w:uiPriority w:val="99"/>
    <w:semiHidden/>
    <w:unhideWhenUsed/>
    <w:rsid w:val="001475B9"/>
    <w:rPr>
      <w:vertAlign w:val="superscript"/>
    </w:rPr>
  </w:style>
  <w:style w:type="character" w:styleId="FollowedHyperlink">
    <w:name w:val="FollowedHyperlink"/>
    <w:basedOn w:val="DefaultParagraphFont"/>
    <w:uiPriority w:val="99"/>
    <w:semiHidden/>
    <w:unhideWhenUsed/>
    <w:rsid w:val="00D16D42"/>
    <w:rPr>
      <w:color w:val="800080" w:themeColor="followedHyperlink"/>
      <w:u w:val="single"/>
    </w:rPr>
  </w:style>
  <w:style w:type="paragraph" w:customStyle="1" w:styleId="legclearfix2">
    <w:name w:val="legclearfix2"/>
    <w:basedOn w:val="Normal"/>
    <w:rsid w:val="00044A58"/>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044A58"/>
    <w:rPr>
      <w:vanish w:val="0"/>
      <w:webHidden w:val="0"/>
      <w:specVanish w:val="0"/>
    </w:rPr>
  </w:style>
  <w:style w:type="character" w:customStyle="1" w:styleId="Heading2Char">
    <w:name w:val="Heading 2 Char"/>
    <w:basedOn w:val="DefaultParagraphFont"/>
    <w:link w:val="Heading2"/>
    <w:uiPriority w:val="9"/>
    <w:rsid w:val="0093523C"/>
    <w:rPr>
      <w:rFonts w:ascii="Times New Roman" w:eastAsia="Times New Roman" w:hAnsi="Times New Roman" w:cs="Times New Roman"/>
      <w:b/>
      <w:bCs/>
      <w:color w:val="333333"/>
      <w:sz w:val="31"/>
      <w:szCs w:val="31"/>
      <w:lang w:eastAsia="en-GB"/>
    </w:rPr>
  </w:style>
  <w:style w:type="paragraph" w:customStyle="1" w:styleId="backtotop1">
    <w:name w:val="backtotop1"/>
    <w:basedOn w:val="Normal"/>
    <w:rsid w:val="0093523C"/>
    <w:pPr>
      <w:pBdr>
        <w:top w:val="single" w:sz="6" w:space="1" w:color="C7C7C7"/>
      </w:pBdr>
      <w:shd w:val="clear" w:color="auto" w:fill="E6E6E6"/>
      <w:jc w:val="right"/>
    </w:pPr>
    <w:rPr>
      <w:rFonts w:ascii="Times New Roman" w:hAnsi="Times New Roman"/>
      <w:color w:val="494949"/>
      <w:sz w:val="24"/>
      <w:lang w:eastAsia="en-GB"/>
    </w:rPr>
  </w:style>
  <w:style w:type="paragraph" w:customStyle="1" w:styleId="legp2paratext1">
    <w:name w:val="legp2paratext1"/>
    <w:basedOn w:val="Normal"/>
    <w:rsid w:val="0093523C"/>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ends2">
    <w:name w:val="ends2"/>
    <w:basedOn w:val="DefaultParagraphFont"/>
    <w:rsid w:val="00152C02"/>
    <w:rPr>
      <w:vanish w:val="0"/>
      <w:webHidden w:val="0"/>
      <w:specVanish w:val="0"/>
    </w:rPr>
  </w:style>
  <w:style w:type="paragraph" w:styleId="NormalWeb">
    <w:name w:val="Normal (Web)"/>
    <w:basedOn w:val="Normal"/>
    <w:uiPriority w:val="99"/>
    <w:semiHidden/>
    <w:unhideWhenUsed/>
    <w:rsid w:val="007058A6"/>
    <w:pPr>
      <w:spacing w:before="100" w:beforeAutospacing="1" w:after="100" w:afterAutospacing="1"/>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292098759">
      <w:bodyDiv w:val="1"/>
      <w:marLeft w:val="0"/>
      <w:marRight w:val="0"/>
      <w:marTop w:val="0"/>
      <w:marBottom w:val="0"/>
      <w:divBdr>
        <w:top w:val="none" w:sz="0" w:space="0" w:color="auto"/>
        <w:left w:val="none" w:sz="0" w:space="0" w:color="auto"/>
        <w:bottom w:val="none" w:sz="0" w:space="0" w:color="auto"/>
        <w:right w:val="none" w:sz="0" w:space="0" w:color="auto"/>
      </w:divBdr>
      <w:divsChild>
        <w:div w:id="306865116">
          <w:marLeft w:val="0"/>
          <w:marRight w:val="0"/>
          <w:marTop w:val="0"/>
          <w:marBottom w:val="0"/>
          <w:divBdr>
            <w:top w:val="none" w:sz="0" w:space="0" w:color="auto"/>
            <w:left w:val="none" w:sz="0" w:space="0" w:color="auto"/>
            <w:bottom w:val="none" w:sz="0" w:space="0" w:color="auto"/>
            <w:right w:val="none" w:sz="0" w:space="0" w:color="auto"/>
          </w:divBdr>
          <w:divsChild>
            <w:div w:id="54939704">
              <w:marLeft w:val="0"/>
              <w:marRight w:val="0"/>
              <w:marTop w:val="0"/>
              <w:marBottom w:val="0"/>
              <w:divBdr>
                <w:top w:val="single" w:sz="2" w:space="0" w:color="FFFFFF"/>
                <w:left w:val="single" w:sz="6" w:space="0" w:color="FFFFFF"/>
                <w:bottom w:val="single" w:sz="6" w:space="0" w:color="FFFFFF"/>
                <w:right w:val="single" w:sz="6" w:space="0" w:color="FFFFFF"/>
              </w:divBdr>
              <w:divsChild>
                <w:div w:id="1310286455">
                  <w:marLeft w:val="0"/>
                  <w:marRight w:val="0"/>
                  <w:marTop w:val="0"/>
                  <w:marBottom w:val="0"/>
                  <w:divBdr>
                    <w:top w:val="none" w:sz="0" w:space="0" w:color="auto"/>
                    <w:left w:val="none" w:sz="0" w:space="0" w:color="auto"/>
                    <w:bottom w:val="none" w:sz="0" w:space="0" w:color="auto"/>
                    <w:right w:val="none" w:sz="0" w:space="0" w:color="auto"/>
                  </w:divBdr>
                  <w:divsChild>
                    <w:div w:id="1671564107">
                      <w:marLeft w:val="0"/>
                      <w:marRight w:val="0"/>
                      <w:marTop w:val="0"/>
                      <w:marBottom w:val="0"/>
                      <w:divBdr>
                        <w:top w:val="none" w:sz="0" w:space="0" w:color="auto"/>
                        <w:left w:val="none" w:sz="0" w:space="0" w:color="auto"/>
                        <w:bottom w:val="none" w:sz="0" w:space="0" w:color="auto"/>
                        <w:right w:val="none" w:sz="0" w:space="0" w:color="auto"/>
                      </w:divBdr>
                      <w:divsChild>
                        <w:div w:id="19596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649637">
      <w:bodyDiv w:val="1"/>
      <w:marLeft w:val="0"/>
      <w:marRight w:val="0"/>
      <w:marTop w:val="0"/>
      <w:marBottom w:val="0"/>
      <w:divBdr>
        <w:top w:val="none" w:sz="0" w:space="0" w:color="auto"/>
        <w:left w:val="none" w:sz="0" w:space="0" w:color="auto"/>
        <w:bottom w:val="none" w:sz="0" w:space="0" w:color="auto"/>
        <w:right w:val="none" w:sz="0" w:space="0" w:color="auto"/>
      </w:divBdr>
      <w:divsChild>
        <w:div w:id="2098136278">
          <w:marLeft w:val="0"/>
          <w:marRight w:val="0"/>
          <w:marTop w:val="0"/>
          <w:marBottom w:val="0"/>
          <w:divBdr>
            <w:top w:val="none" w:sz="0" w:space="0" w:color="auto"/>
            <w:left w:val="none" w:sz="0" w:space="0" w:color="auto"/>
            <w:bottom w:val="none" w:sz="0" w:space="0" w:color="auto"/>
            <w:right w:val="none" w:sz="0" w:space="0" w:color="auto"/>
          </w:divBdr>
          <w:divsChild>
            <w:div w:id="505831988">
              <w:marLeft w:val="0"/>
              <w:marRight w:val="0"/>
              <w:marTop w:val="0"/>
              <w:marBottom w:val="0"/>
              <w:divBdr>
                <w:top w:val="single" w:sz="2" w:space="0" w:color="FFFFFF"/>
                <w:left w:val="single" w:sz="6" w:space="0" w:color="FFFFFF"/>
                <w:bottom w:val="single" w:sz="6" w:space="0" w:color="FFFFFF"/>
                <w:right w:val="single" w:sz="6" w:space="0" w:color="FFFFFF"/>
              </w:divBdr>
              <w:divsChild>
                <w:div w:id="27149951">
                  <w:marLeft w:val="0"/>
                  <w:marRight w:val="0"/>
                  <w:marTop w:val="0"/>
                  <w:marBottom w:val="0"/>
                  <w:divBdr>
                    <w:top w:val="none" w:sz="0" w:space="0" w:color="auto"/>
                    <w:left w:val="none" w:sz="0" w:space="0" w:color="auto"/>
                    <w:bottom w:val="none" w:sz="0" w:space="0" w:color="auto"/>
                    <w:right w:val="none" w:sz="0" w:space="0" w:color="auto"/>
                  </w:divBdr>
                  <w:divsChild>
                    <w:div w:id="1153833949">
                      <w:marLeft w:val="0"/>
                      <w:marRight w:val="0"/>
                      <w:marTop w:val="0"/>
                      <w:marBottom w:val="0"/>
                      <w:divBdr>
                        <w:top w:val="none" w:sz="0" w:space="0" w:color="auto"/>
                        <w:left w:val="none" w:sz="0" w:space="0" w:color="auto"/>
                        <w:bottom w:val="none" w:sz="0" w:space="0" w:color="auto"/>
                        <w:right w:val="none" w:sz="0" w:space="0" w:color="auto"/>
                      </w:divBdr>
                      <w:divsChild>
                        <w:div w:id="17966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4064">
      <w:bodyDiv w:val="1"/>
      <w:marLeft w:val="0"/>
      <w:marRight w:val="0"/>
      <w:marTop w:val="0"/>
      <w:marBottom w:val="0"/>
      <w:divBdr>
        <w:top w:val="none" w:sz="0" w:space="0" w:color="auto"/>
        <w:left w:val="none" w:sz="0" w:space="0" w:color="auto"/>
        <w:bottom w:val="none" w:sz="0" w:space="0" w:color="auto"/>
        <w:right w:val="none" w:sz="0" w:space="0" w:color="auto"/>
      </w:divBdr>
      <w:divsChild>
        <w:div w:id="265159445">
          <w:marLeft w:val="0"/>
          <w:marRight w:val="0"/>
          <w:marTop w:val="0"/>
          <w:marBottom w:val="0"/>
          <w:divBdr>
            <w:top w:val="none" w:sz="0" w:space="0" w:color="auto"/>
            <w:left w:val="none" w:sz="0" w:space="0" w:color="auto"/>
            <w:bottom w:val="none" w:sz="0" w:space="0" w:color="auto"/>
            <w:right w:val="none" w:sz="0" w:space="0" w:color="auto"/>
          </w:divBdr>
          <w:divsChild>
            <w:div w:id="2073191154">
              <w:marLeft w:val="0"/>
              <w:marRight w:val="0"/>
              <w:marTop w:val="0"/>
              <w:marBottom w:val="0"/>
              <w:divBdr>
                <w:top w:val="single" w:sz="2" w:space="0" w:color="FFFFFF"/>
                <w:left w:val="single" w:sz="6" w:space="0" w:color="FFFFFF"/>
                <w:bottom w:val="single" w:sz="6" w:space="0" w:color="FFFFFF"/>
                <w:right w:val="single" w:sz="6" w:space="0" w:color="FFFFFF"/>
              </w:divBdr>
              <w:divsChild>
                <w:div w:id="1711612116">
                  <w:marLeft w:val="0"/>
                  <w:marRight w:val="0"/>
                  <w:marTop w:val="0"/>
                  <w:marBottom w:val="0"/>
                  <w:divBdr>
                    <w:top w:val="none" w:sz="0" w:space="0" w:color="auto"/>
                    <w:left w:val="none" w:sz="0" w:space="0" w:color="auto"/>
                    <w:bottom w:val="none" w:sz="0" w:space="0" w:color="auto"/>
                    <w:right w:val="none" w:sz="0" w:space="0" w:color="auto"/>
                  </w:divBdr>
                  <w:divsChild>
                    <w:div w:id="956302425">
                      <w:marLeft w:val="0"/>
                      <w:marRight w:val="0"/>
                      <w:marTop w:val="0"/>
                      <w:marBottom w:val="0"/>
                      <w:divBdr>
                        <w:top w:val="none" w:sz="0" w:space="0" w:color="auto"/>
                        <w:left w:val="none" w:sz="0" w:space="0" w:color="auto"/>
                        <w:bottom w:val="none" w:sz="0" w:space="0" w:color="auto"/>
                        <w:right w:val="none" w:sz="0" w:space="0" w:color="auto"/>
                      </w:divBdr>
                      <w:divsChild>
                        <w:div w:id="1622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4288">
      <w:bodyDiv w:val="1"/>
      <w:marLeft w:val="0"/>
      <w:marRight w:val="0"/>
      <w:marTop w:val="0"/>
      <w:marBottom w:val="0"/>
      <w:divBdr>
        <w:top w:val="none" w:sz="0" w:space="0" w:color="auto"/>
        <w:left w:val="none" w:sz="0" w:space="0" w:color="auto"/>
        <w:bottom w:val="none" w:sz="0" w:space="0" w:color="auto"/>
        <w:right w:val="none" w:sz="0" w:space="0" w:color="auto"/>
      </w:divBdr>
      <w:divsChild>
        <w:div w:id="492915793">
          <w:marLeft w:val="0"/>
          <w:marRight w:val="0"/>
          <w:marTop w:val="0"/>
          <w:marBottom w:val="0"/>
          <w:divBdr>
            <w:top w:val="single" w:sz="6" w:space="0" w:color="CCCCCC"/>
            <w:left w:val="single" w:sz="6" w:space="0" w:color="CCCCCC"/>
            <w:bottom w:val="single" w:sz="6" w:space="0" w:color="CCCCCC"/>
            <w:right w:val="single" w:sz="6" w:space="0" w:color="CCCCCC"/>
          </w:divBdr>
          <w:divsChild>
            <w:div w:id="285549324">
              <w:marLeft w:val="2250"/>
              <w:marRight w:val="3150"/>
              <w:marTop w:val="0"/>
              <w:marBottom w:val="0"/>
              <w:divBdr>
                <w:top w:val="none" w:sz="0" w:space="0" w:color="auto"/>
                <w:left w:val="none" w:sz="0" w:space="0" w:color="auto"/>
                <w:bottom w:val="none" w:sz="0" w:space="0" w:color="auto"/>
                <w:right w:val="none" w:sz="0" w:space="0" w:color="auto"/>
              </w:divBdr>
            </w:div>
          </w:divsChild>
        </w:div>
      </w:divsChild>
    </w:div>
    <w:div w:id="1343971474">
      <w:bodyDiv w:val="1"/>
      <w:marLeft w:val="0"/>
      <w:marRight w:val="0"/>
      <w:marTop w:val="0"/>
      <w:marBottom w:val="0"/>
      <w:divBdr>
        <w:top w:val="none" w:sz="0" w:space="0" w:color="auto"/>
        <w:left w:val="none" w:sz="0" w:space="0" w:color="auto"/>
        <w:bottom w:val="none" w:sz="0" w:space="0" w:color="auto"/>
        <w:right w:val="none" w:sz="0" w:space="0" w:color="auto"/>
      </w:divBdr>
      <w:divsChild>
        <w:div w:id="1808467590">
          <w:marLeft w:val="0"/>
          <w:marRight w:val="0"/>
          <w:marTop w:val="0"/>
          <w:marBottom w:val="0"/>
          <w:divBdr>
            <w:top w:val="none" w:sz="0" w:space="0" w:color="auto"/>
            <w:left w:val="none" w:sz="0" w:space="0" w:color="auto"/>
            <w:bottom w:val="none" w:sz="0" w:space="0" w:color="auto"/>
            <w:right w:val="none" w:sz="0" w:space="0" w:color="auto"/>
          </w:divBdr>
          <w:divsChild>
            <w:div w:id="720322424">
              <w:marLeft w:val="0"/>
              <w:marRight w:val="0"/>
              <w:marTop w:val="0"/>
              <w:marBottom w:val="0"/>
              <w:divBdr>
                <w:top w:val="single" w:sz="2" w:space="0" w:color="FFFFFF"/>
                <w:left w:val="single" w:sz="6" w:space="0" w:color="FFFFFF"/>
                <w:bottom w:val="single" w:sz="6" w:space="0" w:color="FFFFFF"/>
                <w:right w:val="single" w:sz="6" w:space="0" w:color="FFFFFF"/>
              </w:divBdr>
              <w:divsChild>
                <w:div w:id="845633036">
                  <w:marLeft w:val="0"/>
                  <w:marRight w:val="0"/>
                  <w:marTop w:val="0"/>
                  <w:marBottom w:val="0"/>
                  <w:divBdr>
                    <w:top w:val="none" w:sz="0" w:space="0" w:color="auto"/>
                    <w:left w:val="none" w:sz="0" w:space="0" w:color="auto"/>
                    <w:bottom w:val="none" w:sz="0" w:space="0" w:color="auto"/>
                    <w:right w:val="none" w:sz="0" w:space="0" w:color="auto"/>
                  </w:divBdr>
                  <w:divsChild>
                    <w:div w:id="1686204562">
                      <w:marLeft w:val="0"/>
                      <w:marRight w:val="0"/>
                      <w:marTop w:val="0"/>
                      <w:marBottom w:val="0"/>
                      <w:divBdr>
                        <w:top w:val="none" w:sz="0" w:space="0" w:color="auto"/>
                        <w:left w:val="none" w:sz="0" w:space="0" w:color="auto"/>
                        <w:bottom w:val="none" w:sz="0" w:space="0" w:color="auto"/>
                        <w:right w:val="none" w:sz="0" w:space="0" w:color="auto"/>
                      </w:divBdr>
                      <w:divsChild>
                        <w:div w:id="12198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4338">
      <w:bodyDiv w:val="1"/>
      <w:marLeft w:val="0"/>
      <w:marRight w:val="0"/>
      <w:marTop w:val="0"/>
      <w:marBottom w:val="0"/>
      <w:divBdr>
        <w:top w:val="none" w:sz="0" w:space="0" w:color="auto"/>
        <w:left w:val="none" w:sz="0" w:space="0" w:color="auto"/>
        <w:bottom w:val="none" w:sz="0" w:space="0" w:color="auto"/>
        <w:right w:val="none" w:sz="0" w:space="0" w:color="auto"/>
      </w:divBdr>
    </w:div>
    <w:div w:id="1721856107">
      <w:bodyDiv w:val="1"/>
      <w:marLeft w:val="0"/>
      <w:marRight w:val="0"/>
      <w:marTop w:val="0"/>
      <w:marBottom w:val="0"/>
      <w:divBdr>
        <w:top w:val="none" w:sz="0" w:space="0" w:color="auto"/>
        <w:left w:val="none" w:sz="0" w:space="0" w:color="auto"/>
        <w:bottom w:val="none" w:sz="0" w:space="0" w:color="auto"/>
        <w:right w:val="none" w:sz="0" w:space="0" w:color="auto"/>
      </w:divBdr>
      <w:divsChild>
        <w:div w:id="1297759439">
          <w:marLeft w:val="0"/>
          <w:marRight w:val="0"/>
          <w:marTop w:val="0"/>
          <w:marBottom w:val="0"/>
          <w:divBdr>
            <w:top w:val="single" w:sz="6" w:space="0" w:color="CCCCCC"/>
            <w:left w:val="single" w:sz="6" w:space="0" w:color="CCCCCC"/>
            <w:bottom w:val="single" w:sz="6" w:space="0" w:color="CCCCCC"/>
            <w:right w:val="single" w:sz="6" w:space="0" w:color="CCCCCC"/>
          </w:divBdr>
          <w:divsChild>
            <w:div w:id="888808996">
              <w:marLeft w:val="2250"/>
              <w:marRight w:val="3150"/>
              <w:marTop w:val="0"/>
              <w:marBottom w:val="0"/>
              <w:divBdr>
                <w:top w:val="none" w:sz="0" w:space="0" w:color="auto"/>
                <w:left w:val="none" w:sz="0" w:space="0" w:color="auto"/>
                <w:bottom w:val="none" w:sz="0" w:space="0" w:color="auto"/>
                <w:right w:val="none" w:sz="0" w:space="0" w:color="auto"/>
              </w:divBdr>
            </w:div>
          </w:divsChild>
        </w:div>
      </w:divsChild>
    </w:div>
    <w:div w:id="1752661248">
      <w:marLeft w:val="0"/>
      <w:marRight w:val="0"/>
      <w:marTop w:val="0"/>
      <w:marBottom w:val="0"/>
      <w:divBdr>
        <w:top w:val="single" w:sz="2" w:space="0" w:color="FFFFFF"/>
        <w:left w:val="single" w:sz="6" w:space="0" w:color="FFFFFF"/>
        <w:bottom w:val="single" w:sz="6" w:space="0" w:color="FFFFFF"/>
        <w:right w:val="single" w:sz="6" w:space="0" w:color="FFFFFF"/>
      </w:divBdr>
      <w:divsChild>
        <w:div w:id="1059788114">
          <w:marLeft w:val="0"/>
          <w:marRight w:val="0"/>
          <w:marTop w:val="0"/>
          <w:marBottom w:val="0"/>
          <w:divBdr>
            <w:top w:val="none" w:sz="0" w:space="0" w:color="auto"/>
            <w:left w:val="none" w:sz="0" w:space="0" w:color="auto"/>
            <w:bottom w:val="none" w:sz="0" w:space="0" w:color="auto"/>
            <w:right w:val="none" w:sz="0" w:space="0" w:color="auto"/>
          </w:divBdr>
          <w:divsChild>
            <w:div w:id="1176967231">
              <w:marLeft w:val="0"/>
              <w:marRight w:val="0"/>
              <w:marTop w:val="0"/>
              <w:marBottom w:val="0"/>
              <w:divBdr>
                <w:top w:val="none" w:sz="0" w:space="0" w:color="auto"/>
                <w:left w:val="none" w:sz="0" w:space="0" w:color="auto"/>
                <w:bottom w:val="none" w:sz="0" w:space="0" w:color="auto"/>
                <w:right w:val="none" w:sz="0" w:space="0" w:color="auto"/>
              </w:divBdr>
              <w:divsChild>
                <w:div w:id="251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legalcentre.com" TargetMode="External"/><Relationship Id="rId5" Type="http://schemas.openxmlformats.org/officeDocument/2006/relationships/webSettings" Target="webSettings.xml"/><Relationship Id="rId10" Type="http://schemas.openxmlformats.org/officeDocument/2006/relationships/hyperlink" Target="http://www.christianlegalcentre.com" TargetMode="Externa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10/15/section/26" TargetMode="External"/><Relationship Id="rId13" Type="http://schemas.openxmlformats.org/officeDocument/2006/relationships/hyperlink" Target="http://www.ons.gov.uk/census/2011-census/2011-census-questionnaire-content/index.html" TargetMode="External"/><Relationship Id="rId18" Type="http://schemas.openxmlformats.org/officeDocument/2006/relationships/hyperlink" Target="http://www.personneltoday.com/articles/2010/08/17/56419/religious-discrimination-what-recent-tribunal-decisions-mean-for.html" TargetMode="External"/><Relationship Id="rId3" Type="http://schemas.openxmlformats.org/officeDocument/2006/relationships/hyperlink" Target="http://www.personneltoday.com/articles/2010/03/10/54591/equality-bill-guidance-on-protected-beliefs-confusing-for.html" TargetMode="External"/><Relationship Id="rId21" Type="http://schemas.openxmlformats.org/officeDocument/2006/relationships/hyperlink" Target="http://www.legislation.gov.uk/ukpga/2010/15/notes/division/2/16/26/1/2" TargetMode="External"/><Relationship Id="rId7" Type="http://schemas.openxmlformats.org/officeDocument/2006/relationships/hyperlink" Target="http://www.legislation.gov.uk/uksi/2003/1660/regulation/5/made" TargetMode="External"/><Relationship Id="rId12" Type="http://schemas.openxmlformats.org/officeDocument/2006/relationships/hyperlink" Target="http://www.statistics.gov.uk/cci/nugget.asp?id=954" TargetMode="External"/><Relationship Id="rId17" Type="http://schemas.openxmlformats.org/officeDocument/2006/relationships/hyperlink" Target="http://www.bailii.org/nie/cases/NIHC/QB/2007/66.html" TargetMode="External"/><Relationship Id="rId25" Type="http://schemas.openxmlformats.org/officeDocument/2006/relationships/hyperlink" Target="http://www.legislation.gov.uk/ukpga/2010/15/schedule/9" TargetMode="External"/><Relationship Id="rId2" Type="http://schemas.openxmlformats.org/officeDocument/2006/relationships/hyperlink" Target="http://www.bindmans.com/fileadmin/bindmans/user/News_stories_-_PDFs/Tim_Nicholson/Nicholson_-_EAT_Judgement_03_11_09.pdf" TargetMode="External"/><Relationship Id="rId16" Type="http://schemas.openxmlformats.org/officeDocument/2006/relationships/hyperlink" Target="http://www.personneltoday.com/articles/2010/08/17/56419/religious-discrimination-what-recent-tribunal-decisions-mean-for.html" TargetMode="External"/><Relationship Id="rId20" Type="http://schemas.openxmlformats.org/officeDocument/2006/relationships/hyperlink" Target="http://www.melaniephillips.com/articles-new/?p=730" TargetMode="External"/><Relationship Id="rId1" Type="http://schemas.openxmlformats.org/officeDocument/2006/relationships/hyperlink" Target="http://www.acas.org.uk/media/pdf/f/l/religion_1.pdf" TargetMode="External"/><Relationship Id="rId6" Type="http://schemas.openxmlformats.org/officeDocument/2006/relationships/hyperlink" Target="http://www.legislation.gov.uk/ukpga/2010/15/section/26" TargetMode="External"/><Relationship Id="rId11" Type="http://schemas.openxmlformats.org/officeDocument/2006/relationships/hyperlink" Target="http://www.herefordshire.gov.uk/business/39240.asp" TargetMode="External"/><Relationship Id="rId24" Type="http://schemas.openxmlformats.org/officeDocument/2006/relationships/hyperlink" Target="http://www.acas.org.uk/media/pdf/f/l/religion_1.pdf" TargetMode="External"/><Relationship Id="rId5" Type="http://schemas.openxmlformats.org/officeDocument/2006/relationships/hyperlink" Target="http://www.christianlegalcentre.com/" TargetMode="External"/><Relationship Id="rId15" Type="http://schemas.openxmlformats.org/officeDocument/2006/relationships/hyperlink" Target="http://www.christianlegalcentre.com/view.php?id=1063" TargetMode="External"/><Relationship Id="rId23" Type="http://schemas.openxmlformats.org/officeDocument/2006/relationships/hyperlink" Target="http://webarchive.nationalarchives.gov.uk/+/http://www.berr.gov.uk/files/file29350.pdf" TargetMode="External"/><Relationship Id="rId10" Type="http://schemas.openxmlformats.org/officeDocument/2006/relationships/hyperlink" Target="http://www.acas.org.uk/media/pdf/f/l/religion_1.pdf" TargetMode="External"/><Relationship Id="rId19" Type="http://schemas.openxmlformats.org/officeDocument/2006/relationships/hyperlink" Target="http://www.dailymail.co.uk/news/article-1265279/Anti-Christian-judges-banned-religious-cases-says-Lord-Carey.html" TargetMode="External"/><Relationship Id="rId4" Type="http://schemas.openxmlformats.org/officeDocument/2006/relationships/hyperlink" Target="http://www.acas.org.uk/CHttpHandler.ashx?id=2833&amp;p=0" TargetMode="External"/><Relationship Id="rId9" Type="http://schemas.openxmlformats.org/officeDocument/2006/relationships/hyperlink" Target="http://www.acas.org.uk/media/pdf/f/l/religion_1.pdf" TargetMode="External"/><Relationship Id="rId14" Type="http://schemas.openxmlformats.org/officeDocument/2006/relationships/hyperlink" Target="http://www.telegraph.co.uk/comment/columnists/christopherbooker/7664681/The-divisive-law-of-Lord-Justice-Laws.html" TargetMode="External"/><Relationship Id="rId22" Type="http://schemas.openxmlformats.org/officeDocument/2006/relationships/hyperlink" Target="http://www.legislation.gov.uk/ukpga/2010/15/schedul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0FF6-84D6-45A0-9023-4AA282DA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Brown_2</dc:creator>
  <cp:lastModifiedBy>Paul Timothy Huxley</cp:lastModifiedBy>
  <cp:revision>3</cp:revision>
  <dcterms:created xsi:type="dcterms:W3CDTF">2010-11-04T10:09:00Z</dcterms:created>
  <dcterms:modified xsi:type="dcterms:W3CDTF">2010-11-04T10:11:00Z</dcterms:modified>
</cp:coreProperties>
</file>